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B55F" w14:textId="77777777" w:rsidR="00831DDB" w:rsidRPr="00420A20" w:rsidRDefault="00831DDB" w:rsidP="00831DDB">
      <w:pPr>
        <w:widowControl w:val="0"/>
        <w:autoSpaceDE w:val="0"/>
        <w:autoSpaceDN w:val="0"/>
        <w:adjustRightInd w:val="0"/>
        <w:rPr>
          <w:rFonts w:asciiTheme="majorHAnsi" w:hAnsiTheme="majorHAnsi" w:cs="Helvetica"/>
          <w:sz w:val="22"/>
          <w:szCs w:val="22"/>
        </w:rPr>
      </w:pPr>
      <w:r w:rsidRPr="00420A20">
        <w:rPr>
          <w:rFonts w:asciiTheme="majorHAnsi" w:hAnsiTheme="majorHAnsi" w:cs="Helvetica"/>
          <w:b/>
          <w:sz w:val="22"/>
          <w:szCs w:val="22"/>
        </w:rPr>
        <w:t>Seminar in American Architecture: Methods in Buildings-Landscapes-Cultures</w:t>
      </w:r>
    </w:p>
    <w:p w14:paraId="747FB448" w14:textId="77777777" w:rsidR="00831DDB" w:rsidRPr="00420A20" w:rsidRDefault="00831DDB" w:rsidP="00831DDB">
      <w:pPr>
        <w:widowControl w:val="0"/>
        <w:autoSpaceDE w:val="0"/>
        <w:autoSpaceDN w:val="0"/>
        <w:adjustRightInd w:val="0"/>
        <w:rPr>
          <w:rFonts w:asciiTheme="majorHAnsi" w:hAnsiTheme="majorHAnsi" w:cs="Helvetica"/>
          <w:sz w:val="22"/>
          <w:szCs w:val="22"/>
        </w:rPr>
      </w:pPr>
      <w:r w:rsidRPr="00420A20">
        <w:rPr>
          <w:rFonts w:asciiTheme="majorHAnsi" w:hAnsiTheme="majorHAnsi" w:cs="Helvetica"/>
          <w:sz w:val="22"/>
          <w:szCs w:val="22"/>
        </w:rPr>
        <w:t>Art History 867 (Spring 2014)</w:t>
      </w:r>
    </w:p>
    <w:p w14:paraId="4C6C1333" w14:textId="670656B4" w:rsidR="006473F8" w:rsidRDefault="00831DDB" w:rsidP="003854E3">
      <w:pPr>
        <w:widowControl w:val="0"/>
        <w:autoSpaceDE w:val="0"/>
        <w:autoSpaceDN w:val="0"/>
        <w:adjustRightInd w:val="0"/>
        <w:rPr>
          <w:rFonts w:asciiTheme="majorHAnsi" w:hAnsiTheme="majorHAnsi" w:cs="Helvetica"/>
          <w:sz w:val="22"/>
          <w:szCs w:val="22"/>
        </w:rPr>
      </w:pPr>
      <w:r w:rsidRPr="00420A20">
        <w:rPr>
          <w:rFonts w:asciiTheme="majorHAnsi" w:hAnsiTheme="majorHAnsi" w:cs="Helvetica"/>
          <w:sz w:val="22"/>
          <w:szCs w:val="22"/>
        </w:rPr>
        <w:t xml:space="preserve">Thursdays, 4:00-6:00 p.m., </w:t>
      </w:r>
      <w:proofErr w:type="spellStart"/>
      <w:r w:rsidR="003854E3">
        <w:rPr>
          <w:rFonts w:asciiTheme="majorHAnsi" w:hAnsiTheme="majorHAnsi" w:cs="Helvetica"/>
          <w:sz w:val="22"/>
          <w:szCs w:val="22"/>
        </w:rPr>
        <w:t>Elvehjem</w:t>
      </w:r>
      <w:proofErr w:type="spellEnd"/>
      <w:r w:rsidR="003854E3">
        <w:rPr>
          <w:rFonts w:asciiTheme="majorHAnsi" w:hAnsiTheme="majorHAnsi" w:cs="Helvetica"/>
          <w:sz w:val="22"/>
          <w:szCs w:val="22"/>
        </w:rPr>
        <w:t xml:space="preserve"> Building </w:t>
      </w:r>
      <w:r w:rsidRPr="00420A20">
        <w:rPr>
          <w:rFonts w:asciiTheme="majorHAnsi" w:hAnsiTheme="majorHAnsi" w:cs="Helvetica"/>
          <w:sz w:val="22"/>
          <w:szCs w:val="22"/>
        </w:rPr>
        <w:t>L170</w:t>
      </w:r>
    </w:p>
    <w:p w14:paraId="6425C6D6" w14:textId="77777777" w:rsidR="003854E3" w:rsidRPr="003854E3" w:rsidRDefault="003854E3" w:rsidP="003854E3">
      <w:pPr>
        <w:widowControl w:val="0"/>
        <w:autoSpaceDE w:val="0"/>
        <w:autoSpaceDN w:val="0"/>
        <w:adjustRightInd w:val="0"/>
        <w:rPr>
          <w:rFonts w:asciiTheme="majorHAnsi" w:hAnsiTheme="majorHAnsi" w:cs="Helvetica"/>
          <w:sz w:val="22"/>
          <w:szCs w:val="22"/>
        </w:rPr>
      </w:pPr>
    </w:p>
    <w:p w14:paraId="2C9BE135" w14:textId="77777777" w:rsidR="00097C4F" w:rsidRPr="00420A20" w:rsidRDefault="00831DDB" w:rsidP="00097C4F">
      <w:pPr>
        <w:widowControl w:val="0"/>
        <w:autoSpaceDE w:val="0"/>
        <w:autoSpaceDN w:val="0"/>
        <w:adjustRightInd w:val="0"/>
        <w:spacing w:after="240"/>
        <w:rPr>
          <w:rFonts w:asciiTheme="majorHAnsi" w:hAnsiTheme="majorHAnsi" w:cs="Times"/>
          <w:sz w:val="22"/>
          <w:szCs w:val="22"/>
        </w:rPr>
      </w:pPr>
      <w:r w:rsidRPr="00420A20">
        <w:rPr>
          <w:rFonts w:asciiTheme="majorHAnsi" w:hAnsiTheme="majorHAnsi" w:cs="Helvetica"/>
          <w:sz w:val="22"/>
          <w:szCs w:val="22"/>
          <w:u w:val="single"/>
        </w:rPr>
        <w:t>Description</w:t>
      </w:r>
      <w:r w:rsidRPr="00420A20">
        <w:rPr>
          <w:rFonts w:asciiTheme="majorHAnsi" w:hAnsiTheme="majorHAnsi" w:cs="Helvetica"/>
          <w:sz w:val="22"/>
          <w:szCs w:val="22"/>
        </w:rPr>
        <w:t xml:space="preserve">. </w:t>
      </w:r>
      <w:r w:rsidR="00097C4F" w:rsidRPr="00420A20">
        <w:rPr>
          <w:rFonts w:asciiTheme="majorHAnsi" w:hAnsiTheme="majorHAnsi" w:cs="Helvetica"/>
          <w:sz w:val="22"/>
          <w:szCs w:val="22"/>
        </w:rPr>
        <w:t xml:space="preserve">The core course </w:t>
      </w:r>
      <w:r w:rsidRPr="00420A20">
        <w:rPr>
          <w:rFonts w:asciiTheme="majorHAnsi" w:hAnsiTheme="majorHAnsi" w:cs="Helvetica"/>
          <w:sz w:val="22"/>
          <w:szCs w:val="22"/>
        </w:rPr>
        <w:t xml:space="preserve">in the Buildings-Landscapes-Cultures Program </w:t>
      </w:r>
      <w:r w:rsidR="00097C4F" w:rsidRPr="00420A20">
        <w:rPr>
          <w:rFonts w:asciiTheme="majorHAnsi" w:hAnsiTheme="majorHAnsi" w:cs="Helvetica"/>
          <w:sz w:val="22"/>
          <w:szCs w:val="22"/>
        </w:rPr>
        <w:t>seeks graduate students who actively interrogate the materia</w:t>
      </w:r>
      <w:r w:rsidRPr="00420A20">
        <w:rPr>
          <w:rFonts w:asciiTheme="majorHAnsi" w:hAnsiTheme="majorHAnsi" w:cs="Helvetica"/>
          <w:sz w:val="22"/>
          <w:szCs w:val="22"/>
        </w:rPr>
        <w:t>l and geographical world to understand its past and present meanings</w:t>
      </w:r>
      <w:r w:rsidR="00097C4F" w:rsidRPr="00420A20">
        <w:rPr>
          <w:rFonts w:asciiTheme="majorHAnsi" w:hAnsiTheme="majorHAnsi" w:cs="Helvetica"/>
          <w:sz w:val="22"/>
          <w:szCs w:val="22"/>
        </w:rPr>
        <w:t xml:space="preserve">. Participants will critically examine methods of studying the everyday built environment, which includes ordinary buildings, cultural landscapes, and material objects. Students will analyze and compare a wide array of theories and methodological approaches from the last four decades including the work of scholars from </w:t>
      </w:r>
      <w:r w:rsidRPr="00420A20">
        <w:rPr>
          <w:rFonts w:asciiTheme="majorHAnsi" w:hAnsiTheme="majorHAnsi" w:cs="Helvetica"/>
          <w:sz w:val="22"/>
          <w:szCs w:val="22"/>
        </w:rPr>
        <w:t xml:space="preserve">the disciplines and fields of </w:t>
      </w:r>
      <w:r w:rsidR="00097C4F" w:rsidRPr="00420A20">
        <w:rPr>
          <w:rFonts w:asciiTheme="majorHAnsi" w:hAnsiTheme="majorHAnsi" w:cs="Helvetica"/>
          <w:sz w:val="22"/>
          <w:szCs w:val="22"/>
        </w:rPr>
        <w:t>Art History, Geography, Landscape History, Environmental History, Urban Studies, Literature, Historical Archaeology, Material Culture, and Folklore. Discussions encourage students to explore the intellectual boundaries of these overlapping academic disciplines while also cultivating their own identities in their chosen fields of study. The course is open to all students and may particularly interest those in Urban Planning, History, Geography, Landscape Architecture, and Design Studies.</w:t>
      </w:r>
      <w:r w:rsidR="00301228" w:rsidRPr="00420A20">
        <w:rPr>
          <w:rFonts w:asciiTheme="majorHAnsi" w:hAnsiTheme="majorHAnsi" w:cs="Helvetica"/>
          <w:sz w:val="22"/>
          <w:szCs w:val="22"/>
        </w:rPr>
        <w:t xml:space="preserve"> Distance learning options are possible for students from UW-Milwaukee, who can, for most sessions, participate via video-conferencing.</w:t>
      </w:r>
    </w:p>
    <w:p w14:paraId="731B7043" w14:textId="1DC9D0EF" w:rsidR="00097C4F" w:rsidRPr="00420A20" w:rsidRDefault="00831DDB" w:rsidP="00097C4F">
      <w:pPr>
        <w:widowControl w:val="0"/>
        <w:autoSpaceDE w:val="0"/>
        <w:autoSpaceDN w:val="0"/>
        <w:adjustRightInd w:val="0"/>
        <w:spacing w:after="240"/>
        <w:rPr>
          <w:rFonts w:asciiTheme="majorHAnsi" w:hAnsiTheme="majorHAnsi" w:cs="Helvetica"/>
          <w:sz w:val="22"/>
          <w:szCs w:val="22"/>
        </w:rPr>
      </w:pPr>
      <w:r w:rsidRPr="00420A20">
        <w:rPr>
          <w:rFonts w:asciiTheme="majorHAnsi" w:hAnsiTheme="majorHAnsi" w:cs="Helvetica"/>
          <w:sz w:val="22"/>
          <w:szCs w:val="22"/>
        </w:rPr>
        <w:t xml:space="preserve">However, the class is not simply theoretical; students also enlist the ideas in the class as they work on projects. </w:t>
      </w:r>
      <w:r w:rsidR="00301228" w:rsidRPr="00420A20">
        <w:rPr>
          <w:rFonts w:asciiTheme="majorHAnsi" w:hAnsiTheme="majorHAnsi" w:cs="Helvetica"/>
          <w:sz w:val="22"/>
          <w:szCs w:val="22"/>
        </w:rPr>
        <w:t>This term our focus will be on American  “suburban” landscapes, and we will be focusing a lot on one of Madison’s early twentieth-century suburbs:  Westmorland.  Students in Madison</w:t>
      </w:r>
      <w:r w:rsidRPr="00420A20">
        <w:rPr>
          <w:rFonts w:asciiTheme="majorHAnsi" w:hAnsiTheme="majorHAnsi" w:cs="Helvetica"/>
          <w:sz w:val="22"/>
          <w:szCs w:val="22"/>
        </w:rPr>
        <w:t xml:space="preserve"> </w:t>
      </w:r>
      <w:r w:rsidR="00097C4F" w:rsidRPr="00420A20">
        <w:rPr>
          <w:rFonts w:asciiTheme="majorHAnsi" w:hAnsiTheme="majorHAnsi" w:cs="Helvetica"/>
          <w:sz w:val="22"/>
          <w:szCs w:val="22"/>
        </w:rPr>
        <w:t xml:space="preserve">will conduct fieldwork in Westmorland, whose diverse housing stock </w:t>
      </w:r>
      <w:r w:rsidR="00301228" w:rsidRPr="00420A20">
        <w:rPr>
          <w:rFonts w:asciiTheme="majorHAnsi" w:hAnsiTheme="majorHAnsi" w:cs="Helvetica"/>
          <w:sz w:val="22"/>
          <w:szCs w:val="22"/>
        </w:rPr>
        <w:t xml:space="preserve">and suburban landscape </w:t>
      </w:r>
      <w:r w:rsidR="00097C4F" w:rsidRPr="00420A20">
        <w:rPr>
          <w:rFonts w:asciiTheme="majorHAnsi" w:hAnsiTheme="majorHAnsi" w:cs="Helvetica"/>
          <w:sz w:val="22"/>
          <w:szCs w:val="22"/>
        </w:rPr>
        <w:t>has much to say about suburban history, national architectural trends, and local fashion and customs. On-the-ground investigations will include making measured drawings of floor</w:t>
      </w:r>
      <w:r w:rsidRPr="00420A20">
        <w:rPr>
          <w:rFonts w:asciiTheme="majorHAnsi" w:hAnsiTheme="majorHAnsi" w:cs="Helvetica"/>
          <w:sz w:val="22"/>
          <w:szCs w:val="22"/>
        </w:rPr>
        <w:t xml:space="preserve"> </w:t>
      </w:r>
      <w:r w:rsidR="00097C4F" w:rsidRPr="00420A20">
        <w:rPr>
          <w:rFonts w:asciiTheme="majorHAnsi" w:hAnsiTheme="majorHAnsi" w:cs="Helvetica"/>
          <w:sz w:val="22"/>
          <w:szCs w:val="22"/>
        </w:rPr>
        <w:t xml:space="preserve">plans and elevations, neighborhood mapping, GIS production and analysis, and photographic methods of documentation, as well as considering texts like letters and newspapers, historic sound and foodscapes, interior furnishings, oral histories, and interviews. </w:t>
      </w:r>
      <w:r w:rsidR="00301228" w:rsidRPr="00420A20">
        <w:rPr>
          <w:rFonts w:asciiTheme="majorHAnsi" w:hAnsiTheme="majorHAnsi" w:cs="Helvetica"/>
          <w:sz w:val="22"/>
          <w:szCs w:val="22"/>
        </w:rPr>
        <w:t xml:space="preserve">UW-Milwaukee students may work collaboratively and collectively on a Milwaukee neighborhood </w:t>
      </w:r>
      <w:r w:rsidR="00301228" w:rsidRPr="00420A20">
        <w:rPr>
          <w:rFonts w:asciiTheme="majorHAnsi" w:hAnsiTheme="majorHAnsi" w:cs="Helvetica"/>
          <w:i/>
          <w:sz w:val="22"/>
          <w:szCs w:val="22"/>
        </w:rPr>
        <w:t>with approval of instructor and in collaboration with UWM BLC faculty (Professors Sen and Sobti)</w:t>
      </w:r>
      <w:r w:rsidR="00301228" w:rsidRPr="00420A20">
        <w:rPr>
          <w:rFonts w:asciiTheme="majorHAnsi" w:hAnsiTheme="majorHAnsi" w:cs="Helvetica"/>
          <w:sz w:val="22"/>
          <w:szCs w:val="22"/>
        </w:rPr>
        <w:t xml:space="preserve">.  </w:t>
      </w:r>
      <w:r w:rsidR="00097C4F" w:rsidRPr="00420A20">
        <w:rPr>
          <w:rFonts w:asciiTheme="majorHAnsi" w:hAnsiTheme="majorHAnsi" w:cs="Helvetica"/>
          <w:sz w:val="22"/>
          <w:szCs w:val="22"/>
        </w:rPr>
        <w:t xml:space="preserve">Final projects will contribute to the BLC’s on-going online documentation projects. </w:t>
      </w:r>
    </w:p>
    <w:p w14:paraId="7EAEBB83" w14:textId="77777777" w:rsidR="00301228" w:rsidRPr="00420A20" w:rsidRDefault="00301228" w:rsidP="00097C4F">
      <w:pPr>
        <w:widowControl w:val="0"/>
        <w:autoSpaceDE w:val="0"/>
        <w:autoSpaceDN w:val="0"/>
        <w:adjustRightInd w:val="0"/>
        <w:spacing w:after="240"/>
        <w:rPr>
          <w:rFonts w:asciiTheme="majorHAnsi" w:hAnsiTheme="majorHAnsi" w:cs="Helvetica"/>
          <w:sz w:val="22"/>
          <w:szCs w:val="22"/>
        </w:rPr>
      </w:pPr>
      <w:r w:rsidRPr="00420A20">
        <w:rPr>
          <w:rFonts w:asciiTheme="majorHAnsi" w:hAnsiTheme="majorHAnsi" w:cs="Helvetica"/>
          <w:sz w:val="22"/>
          <w:szCs w:val="22"/>
          <w:u w:val="single"/>
        </w:rPr>
        <w:t>Objectives</w:t>
      </w:r>
    </w:p>
    <w:p w14:paraId="105C967D" w14:textId="77777777" w:rsidR="00301228" w:rsidRPr="00420A20" w:rsidRDefault="00301228" w:rsidP="00301228">
      <w:pPr>
        <w:widowControl w:val="0"/>
        <w:autoSpaceDE w:val="0"/>
        <w:autoSpaceDN w:val="0"/>
        <w:adjustRightInd w:val="0"/>
        <w:spacing w:after="240"/>
        <w:rPr>
          <w:rFonts w:asciiTheme="majorHAnsi" w:hAnsiTheme="majorHAnsi" w:cs="Cambria"/>
          <w:sz w:val="22"/>
          <w:szCs w:val="22"/>
        </w:rPr>
      </w:pPr>
      <w:r w:rsidRPr="00420A20">
        <w:rPr>
          <w:rFonts w:asciiTheme="majorHAnsi" w:hAnsiTheme="majorHAnsi" w:cs="Cambria"/>
          <w:sz w:val="22"/>
          <w:szCs w:val="22"/>
        </w:rPr>
        <w:t xml:space="preserve">This course is a graduate level theory/methods/application course geared toward </w:t>
      </w:r>
      <w:r w:rsidRPr="00420A20">
        <w:rPr>
          <w:rFonts w:asciiTheme="majorHAnsi" w:hAnsiTheme="majorHAnsi" w:cs="Cambria"/>
          <w:i/>
          <w:sz w:val="22"/>
          <w:szCs w:val="22"/>
        </w:rPr>
        <w:t xml:space="preserve">learning </w:t>
      </w:r>
      <w:r w:rsidRPr="00420A20">
        <w:rPr>
          <w:rFonts w:asciiTheme="majorHAnsi" w:hAnsiTheme="majorHAnsi" w:cs="Cambria"/>
          <w:sz w:val="22"/>
          <w:szCs w:val="22"/>
        </w:rPr>
        <w:t xml:space="preserve">and </w:t>
      </w:r>
      <w:r w:rsidRPr="00420A20">
        <w:rPr>
          <w:rFonts w:asciiTheme="majorHAnsi" w:hAnsiTheme="majorHAnsi" w:cs="Cambria"/>
          <w:i/>
          <w:sz w:val="22"/>
          <w:szCs w:val="22"/>
        </w:rPr>
        <w:t>applying</w:t>
      </w:r>
      <w:r w:rsidRPr="00420A20">
        <w:rPr>
          <w:rFonts w:asciiTheme="majorHAnsi" w:hAnsiTheme="majorHAnsi" w:cs="Cambria"/>
          <w:sz w:val="22"/>
          <w:szCs w:val="22"/>
        </w:rPr>
        <w:t xml:space="preserve"> a variety of qualitative methods derived from different academic fields and disciplines. By the end of the course, students should be expected to:</w:t>
      </w:r>
    </w:p>
    <w:p w14:paraId="4B0603AA" w14:textId="77777777" w:rsidR="00301228" w:rsidRPr="00420A20" w:rsidRDefault="00C3169E" w:rsidP="00C3169E">
      <w:pPr>
        <w:pStyle w:val="ListParagraph"/>
        <w:widowControl w:val="0"/>
        <w:numPr>
          <w:ilvl w:val="0"/>
          <w:numId w:val="2"/>
        </w:numPr>
        <w:autoSpaceDE w:val="0"/>
        <w:autoSpaceDN w:val="0"/>
        <w:adjustRightInd w:val="0"/>
        <w:spacing w:after="240"/>
        <w:rPr>
          <w:rFonts w:asciiTheme="majorHAnsi" w:hAnsiTheme="majorHAnsi" w:cs="Cambria"/>
          <w:sz w:val="22"/>
          <w:szCs w:val="22"/>
        </w:rPr>
      </w:pPr>
      <w:r w:rsidRPr="00420A20">
        <w:rPr>
          <w:rFonts w:asciiTheme="majorHAnsi" w:hAnsiTheme="majorHAnsi" w:cs="Cambria"/>
          <w:sz w:val="22"/>
          <w:szCs w:val="22"/>
        </w:rPr>
        <w:t>Attain</w:t>
      </w:r>
      <w:r w:rsidR="00301228" w:rsidRPr="00420A20">
        <w:rPr>
          <w:rFonts w:asciiTheme="majorHAnsi" w:hAnsiTheme="majorHAnsi" w:cs="Cambria"/>
          <w:sz w:val="22"/>
          <w:szCs w:val="22"/>
        </w:rPr>
        <w:t xml:space="preserve"> a basic</w:t>
      </w:r>
      <w:r w:rsidRPr="00420A20">
        <w:rPr>
          <w:rFonts w:asciiTheme="majorHAnsi" w:hAnsiTheme="majorHAnsi" w:cs="Cambria"/>
          <w:sz w:val="22"/>
          <w:szCs w:val="22"/>
        </w:rPr>
        <w:t>, working</w:t>
      </w:r>
      <w:r w:rsidR="00301228" w:rsidRPr="00420A20">
        <w:rPr>
          <w:rFonts w:asciiTheme="majorHAnsi" w:hAnsiTheme="majorHAnsi" w:cs="Cambria"/>
          <w:sz w:val="22"/>
          <w:szCs w:val="22"/>
        </w:rPr>
        <w:t xml:space="preserve"> familiarity with (primarily) qualitative approaches to buildings and landscapes from a variety of humanistic disciplines (namely history, folklore, archaeology, anthropology, cultural geography, art history, and material culture studies)</w:t>
      </w:r>
      <w:r w:rsidRPr="00420A20">
        <w:rPr>
          <w:rFonts w:asciiTheme="majorHAnsi" w:hAnsiTheme="majorHAnsi" w:cs="Cambria"/>
          <w:sz w:val="22"/>
          <w:szCs w:val="22"/>
        </w:rPr>
        <w:t>. To an extent, this involves some “historiography” – that is, understanding how the study of the material world has evolved over time (which partly involves understanding the rise of interdisciplinarity during the past few decades along with the interest in “critical theory”).</w:t>
      </w:r>
    </w:p>
    <w:p w14:paraId="40C76AD2" w14:textId="62612EF9" w:rsidR="00301228" w:rsidRPr="00420A20" w:rsidRDefault="00C3169E" w:rsidP="00C3169E">
      <w:pPr>
        <w:pStyle w:val="ListParagraph"/>
        <w:widowControl w:val="0"/>
        <w:numPr>
          <w:ilvl w:val="0"/>
          <w:numId w:val="2"/>
        </w:numPr>
        <w:autoSpaceDE w:val="0"/>
        <w:autoSpaceDN w:val="0"/>
        <w:adjustRightInd w:val="0"/>
        <w:spacing w:after="240"/>
        <w:rPr>
          <w:rFonts w:asciiTheme="majorHAnsi" w:hAnsiTheme="majorHAnsi" w:cs="Cambria"/>
          <w:sz w:val="22"/>
          <w:szCs w:val="22"/>
        </w:rPr>
      </w:pPr>
      <w:r w:rsidRPr="00420A20">
        <w:rPr>
          <w:rFonts w:asciiTheme="majorHAnsi" w:hAnsiTheme="majorHAnsi" w:cs="Cambria"/>
          <w:sz w:val="22"/>
          <w:szCs w:val="22"/>
        </w:rPr>
        <w:t xml:space="preserve">Apply these approaches to a well-researched case study – suburban building, building type, landscape, etc. – chosen in consult with the Instructor and researched throughout the course of the semester, and which shows their advanced ability to create an </w:t>
      </w:r>
      <w:r w:rsidRPr="00420A20">
        <w:rPr>
          <w:rFonts w:asciiTheme="majorHAnsi" w:hAnsiTheme="majorHAnsi" w:cs="Cambria"/>
          <w:i/>
          <w:sz w:val="22"/>
          <w:szCs w:val="22"/>
        </w:rPr>
        <w:t>original</w:t>
      </w:r>
      <w:r w:rsidRPr="00420A20">
        <w:rPr>
          <w:rFonts w:asciiTheme="majorHAnsi" w:hAnsiTheme="majorHAnsi" w:cs="Cambria"/>
          <w:sz w:val="22"/>
          <w:szCs w:val="22"/>
        </w:rPr>
        <w:t xml:space="preserve"> </w:t>
      </w:r>
      <w:r w:rsidRPr="00420A20">
        <w:rPr>
          <w:rFonts w:asciiTheme="majorHAnsi" w:hAnsiTheme="majorHAnsi" w:cs="Cambria"/>
          <w:sz w:val="22"/>
          <w:szCs w:val="22"/>
        </w:rPr>
        <w:lastRenderedPageBreak/>
        <w:t xml:space="preserve">interpretation that synthesizes different forms of evidence and considers the case study in the context of </w:t>
      </w:r>
      <w:r w:rsidRPr="00420A20">
        <w:rPr>
          <w:rFonts w:asciiTheme="majorHAnsi" w:hAnsiTheme="majorHAnsi" w:cs="Cambria"/>
          <w:i/>
          <w:sz w:val="22"/>
          <w:szCs w:val="22"/>
        </w:rPr>
        <w:t>broader literature in the field(s)</w:t>
      </w:r>
      <w:r w:rsidRPr="00420A20">
        <w:rPr>
          <w:rFonts w:asciiTheme="majorHAnsi" w:hAnsiTheme="majorHAnsi" w:cs="Cambria"/>
          <w:sz w:val="22"/>
          <w:szCs w:val="22"/>
        </w:rPr>
        <w:t xml:space="preserve">.  The principal product of the seminar will be a </w:t>
      </w:r>
      <w:r w:rsidRPr="00420A20">
        <w:rPr>
          <w:rFonts w:asciiTheme="majorHAnsi" w:hAnsiTheme="majorHAnsi" w:cs="Cambria"/>
          <w:i/>
          <w:sz w:val="22"/>
          <w:szCs w:val="22"/>
        </w:rPr>
        <w:t>research paper</w:t>
      </w:r>
      <w:r w:rsidRPr="00420A20">
        <w:rPr>
          <w:rFonts w:asciiTheme="majorHAnsi" w:hAnsiTheme="majorHAnsi" w:cs="Cambria"/>
          <w:sz w:val="22"/>
          <w:szCs w:val="22"/>
        </w:rPr>
        <w:t xml:space="preserve"> – no shorter than 15</w:t>
      </w:r>
      <w:r w:rsidR="003854E3">
        <w:rPr>
          <w:rFonts w:asciiTheme="majorHAnsi" w:hAnsiTheme="majorHAnsi" w:cs="Cambria"/>
          <w:sz w:val="22"/>
          <w:szCs w:val="22"/>
        </w:rPr>
        <w:t>-20</w:t>
      </w:r>
      <w:r w:rsidRPr="00420A20">
        <w:rPr>
          <w:rFonts w:asciiTheme="majorHAnsi" w:hAnsiTheme="majorHAnsi" w:cs="Cambria"/>
          <w:sz w:val="22"/>
          <w:szCs w:val="22"/>
        </w:rPr>
        <w:t xml:space="preserve"> double-spaced pages – of </w:t>
      </w:r>
      <w:r w:rsidRPr="00420A20">
        <w:rPr>
          <w:rFonts w:asciiTheme="majorHAnsi" w:hAnsiTheme="majorHAnsi" w:cs="Cambria"/>
          <w:i/>
          <w:sz w:val="22"/>
          <w:szCs w:val="22"/>
        </w:rPr>
        <w:t xml:space="preserve">scholarly (publishable) </w:t>
      </w:r>
      <w:r w:rsidRPr="00420A20">
        <w:rPr>
          <w:rFonts w:asciiTheme="majorHAnsi" w:hAnsiTheme="majorHAnsi" w:cs="Cambria"/>
          <w:sz w:val="22"/>
          <w:szCs w:val="22"/>
        </w:rPr>
        <w:t>quality, which hopefully will be able to be published or otherwise developed into a scholarly product (i.e., conference paper).</w:t>
      </w:r>
    </w:p>
    <w:p w14:paraId="0AD322DA" w14:textId="1DF43935" w:rsidR="00C204A6" w:rsidRPr="00420A20" w:rsidRDefault="001E00C3" w:rsidP="001E00C3">
      <w:pPr>
        <w:rPr>
          <w:rFonts w:asciiTheme="majorHAnsi" w:hAnsiTheme="majorHAnsi"/>
          <w:b/>
          <w:sz w:val="22"/>
          <w:szCs w:val="22"/>
          <w:u w:val="single"/>
        </w:rPr>
      </w:pPr>
      <w:r w:rsidRPr="00420A20">
        <w:rPr>
          <w:rFonts w:asciiTheme="majorHAnsi" w:hAnsiTheme="majorHAnsi"/>
          <w:b/>
          <w:sz w:val="22"/>
          <w:szCs w:val="22"/>
          <w:u w:val="single"/>
        </w:rPr>
        <w:t>Course Requirements:</w:t>
      </w:r>
      <w:r w:rsidR="00C204A6" w:rsidRPr="00420A20">
        <w:rPr>
          <w:rFonts w:asciiTheme="majorHAnsi" w:hAnsiTheme="majorHAnsi"/>
          <w:b/>
          <w:sz w:val="22"/>
          <w:szCs w:val="22"/>
          <w:u w:val="single"/>
        </w:rPr>
        <w:t xml:space="preserve"> </w:t>
      </w:r>
    </w:p>
    <w:p w14:paraId="3C1471AD" w14:textId="77777777" w:rsidR="001E00C3" w:rsidRPr="00420A20" w:rsidRDefault="001E00C3" w:rsidP="001E00C3">
      <w:pPr>
        <w:rPr>
          <w:rFonts w:asciiTheme="majorHAnsi" w:hAnsiTheme="majorHAnsi"/>
          <w:sz w:val="22"/>
          <w:szCs w:val="22"/>
        </w:rPr>
      </w:pPr>
    </w:p>
    <w:p w14:paraId="7759C932" w14:textId="77777777" w:rsidR="001E00C3" w:rsidRPr="00420A20" w:rsidRDefault="001E00C3" w:rsidP="001E00C3">
      <w:pPr>
        <w:rPr>
          <w:rFonts w:asciiTheme="majorHAnsi" w:hAnsiTheme="majorHAnsi"/>
          <w:sz w:val="22"/>
          <w:szCs w:val="22"/>
        </w:rPr>
      </w:pPr>
      <w:r w:rsidRPr="00420A20">
        <w:rPr>
          <w:rFonts w:asciiTheme="majorHAnsi" w:hAnsiTheme="majorHAnsi"/>
          <w:sz w:val="22"/>
          <w:szCs w:val="22"/>
        </w:rPr>
        <w:t xml:space="preserve">It should go without saying that this is a graduate course, and as such, your participation is essential to success.  All students should comport themselves professionally; we are colleagues embarking on a shared endeavor. Also, please check your email regularly and respond promptly and please use the learn@UW site (at UW-Madison) for communication purposes.  </w:t>
      </w:r>
    </w:p>
    <w:p w14:paraId="4A886AB7" w14:textId="77777777" w:rsidR="001E00C3" w:rsidRPr="00420A20" w:rsidRDefault="001E00C3" w:rsidP="001E00C3">
      <w:pPr>
        <w:rPr>
          <w:rFonts w:asciiTheme="majorHAnsi" w:hAnsiTheme="majorHAnsi"/>
          <w:sz w:val="22"/>
          <w:szCs w:val="22"/>
        </w:rPr>
      </w:pPr>
    </w:p>
    <w:p w14:paraId="3F6CFDA8" w14:textId="0785514B" w:rsidR="001E00C3" w:rsidRPr="00420A20" w:rsidRDefault="001E00C3" w:rsidP="001E00C3">
      <w:pPr>
        <w:rPr>
          <w:rFonts w:asciiTheme="majorHAnsi" w:hAnsiTheme="majorHAnsi"/>
          <w:sz w:val="22"/>
          <w:szCs w:val="22"/>
        </w:rPr>
      </w:pPr>
      <w:r w:rsidRPr="00420A20">
        <w:rPr>
          <w:rFonts w:asciiTheme="majorHAnsi" w:hAnsiTheme="majorHAnsi"/>
          <w:b/>
          <w:sz w:val="22"/>
          <w:szCs w:val="22"/>
        </w:rPr>
        <w:t>Weekly Reading Assignments</w:t>
      </w:r>
      <w:r w:rsidRPr="00420A20">
        <w:rPr>
          <w:rFonts w:asciiTheme="majorHAnsi" w:hAnsiTheme="majorHAnsi"/>
          <w:sz w:val="22"/>
          <w:szCs w:val="22"/>
        </w:rPr>
        <w:t xml:space="preserve">.  Due to the scope of this course, the reading load is very heavy.  Most of the REQUIRED texts are available through the learn@UW site.  I will also assemble them into a COURSEPACK/READER that will be available for purchase at Bob’s Copy Shop at 616 University Avenue </w:t>
      </w:r>
      <w:r w:rsidR="003854E3">
        <w:rPr>
          <w:rFonts w:asciiTheme="majorHAnsi" w:hAnsiTheme="majorHAnsi"/>
          <w:sz w:val="22"/>
          <w:szCs w:val="22"/>
        </w:rPr>
        <w:t xml:space="preserve">(about 1.5 blocks east of the </w:t>
      </w:r>
      <w:proofErr w:type="spellStart"/>
      <w:r w:rsidR="003854E3">
        <w:rPr>
          <w:rFonts w:asciiTheme="majorHAnsi" w:hAnsiTheme="majorHAnsi"/>
          <w:sz w:val="22"/>
          <w:szCs w:val="22"/>
        </w:rPr>
        <w:t>Chazen</w:t>
      </w:r>
      <w:proofErr w:type="spellEnd"/>
      <w:r w:rsidR="003854E3">
        <w:rPr>
          <w:rFonts w:asciiTheme="majorHAnsi" w:hAnsiTheme="majorHAnsi"/>
          <w:sz w:val="22"/>
          <w:szCs w:val="22"/>
        </w:rPr>
        <w:t xml:space="preserve"> M</w:t>
      </w:r>
      <w:r w:rsidRPr="00420A20">
        <w:rPr>
          <w:rFonts w:asciiTheme="majorHAnsi" w:hAnsiTheme="majorHAnsi"/>
          <w:sz w:val="22"/>
          <w:szCs w:val="22"/>
        </w:rPr>
        <w:t>useum). You are expected to read ALL of the required readings, and come to class prepared and willing to discuss them.</w:t>
      </w:r>
      <w:r w:rsidR="00420A20">
        <w:rPr>
          <w:rFonts w:asciiTheme="majorHAnsi" w:hAnsiTheme="majorHAnsi"/>
          <w:sz w:val="22"/>
          <w:szCs w:val="22"/>
        </w:rPr>
        <w:t xml:space="preserve"> </w:t>
      </w:r>
      <w:r w:rsidRPr="00420A20">
        <w:rPr>
          <w:rFonts w:asciiTheme="majorHAnsi" w:hAnsiTheme="majorHAnsi"/>
          <w:sz w:val="22"/>
          <w:szCs w:val="22"/>
        </w:rPr>
        <w:t xml:space="preserve">In addition to the REQUIRED readings, I also have listed some RECOMMENDED READINGS on the CALENDAR should you feel you have time or interest in knowing more. </w:t>
      </w:r>
    </w:p>
    <w:p w14:paraId="534BF830" w14:textId="77777777" w:rsidR="00E908D6" w:rsidRDefault="00E908D6" w:rsidP="001E00C3">
      <w:pPr>
        <w:rPr>
          <w:rFonts w:asciiTheme="majorHAnsi" w:hAnsiTheme="majorHAnsi"/>
          <w:b/>
          <w:sz w:val="22"/>
          <w:szCs w:val="22"/>
        </w:rPr>
      </w:pPr>
    </w:p>
    <w:p w14:paraId="3E771359" w14:textId="77777777" w:rsidR="003854E3" w:rsidRPr="00420A20" w:rsidRDefault="003854E3" w:rsidP="003854E3">
      <w:pPr>
        <w:rPr>
          <w:rFonts w:asciiTheme="majorHAnsi" w:hAnsiTheme="majorHAnsi"/>
          <w:sz w:val="22"/>
          <w:szCs w:val="22"/>
        </w:rPr>
      </w:pPr>
      <w:r w:rsidRPr="00420A20">
        <w:rPr>
          <w:rFonts w:asciiTheme="majorHAnsi" w:hAnsiTheme="majorHAnsi"/>
          <w:b/>
          <w:sz w:val="22"/>
          <w:szCs w:val="22"/>
        </w:rPr>
        <w:t>Weekly Annotations</w:t>
      </w:r>
      <w:r w:rsidRPr="00420A20">
        <w:rPr>
          <w:rFonts w:asciiTheme="majorHAnsi" w:hAnsiTheme="majorHAnsi"/>
          <w:sz w:val="22"/>
          <w:szCs w:val="22"/>
        </w:rPr>
        <w:t>.</w:t>
      </w:r>
      <w:r>
        <w:rPr>
          <w:rFonts w:asciiTheme="majorHAnsi" w:hAnsiTheme="majorHAnsi"/>
          <w:sz w:val="22"/>
          <w:szCs w:val="22"/>
        </w:rPr>
        <w:t xml:space="preserve"> To ensure students keep up with and understand the readings, they will be asked to submit weekly annotations on each reading. Guidelines are simple; they should be 2-3 sentences long.  One sentence should focus on summarizing the content and/or main point (thesis) of the reading; the second should focus on the </w:t>
      </w:r>
      <w:r>
        <w:rPr>
          <w:rFonts w:asciiTheme="majorHAnsi" w:hAnsiTheme="majorHAnsi"/>
          <w:i/>
          <w:sz w:val="22"/>
          <w:szCs w:val="22"/>
        </w:rPr>
        <w:t>significance</w:t>
      </w:r>
      <w:r>
        <w:rPr>
          <w:rFonts w:asciiTheme="majorHAnsi" w:hAnsiTheme="majorHAnsi"/>
          <w:sz w:val="22"/>
          <w:szCs w:val="22"/>
        </w:rPr>
        <w:t xml:space="preserve"> of the essay/article in relation to the week’s theme.  Students may miss one week of annotations and still receive full credit, but will be docked for the second missed one (and more beyond that).</w:t>
      </w:r>
    </w:p>
    <w:p w14:paraId="38A8CAC1" w14:textId="77777777" w:rsidR="003854E3" w:rsidRPr="00420A20" w:rsidRDefault="003854E3" w:rsidP="001E00C3">
      <w:pPr>
        <w:rPr>
          <w:rFonts w:asciiTheme="majorHAnsi" w:hAnsiTheme="majorHAnsi"/>
          <w:b/>
          <w:sz w:val="22"/>
          <w:szCs w:val="22"/>
        </w:rPr>
      </w:pPr>
    </w:p>
    <w:p w14:paraId="247D2155" w14:textId="77777777" w:rsidR="00E908D6" w:rsidRPr="00420A20" w:rsidRDefault="001E00C3" w:rsidP="00E908D6">
      <w:pPr>
        <w:rPr>
          <w:rFonts w:asciiTheme="majorHAnsi" w:hAnsiTheme="majorHAnsi"/>
          <w:sz w:val="22"/>
          <w:szCs w:val="22"/>
        </w:rPr>
      </w:pPr>
      <w:r w:rsidRPr="00420A20">
        <w:rPr>
          <w:rFonts w:asciiTheme="majorHAnsi" w:hAnsiTheme="majorHAnsi"/>
          <w:b/>
          <w:sz w:val="22"/>
          <w:szCs w:val="22"/>
        </w:rPr>
        <w:t>Facilitating Discussion</w:t>
      </w:r>
      <w:r w:rsidRPr="00420A20">
        <w:rPr>
          <w:rFonts w:asciiTheme="majorHAnsi" w:hAnsiTheme="majorHAnsi"/>
          <w:sz w:val="22"/>
          <w:szCs w:val="22"/>
        </w:rPr>
        <w:t xml:space="preserve">.  As a practical exercise in learning how to lead scholarly discussion, each </w:t>
      </w:r>
      <w:r w:rsidR="00E908D6" w:rsidRPr="00420A20">
        <w:rPr>
          <w:rFonts w:asciiTheme="majorHAnsi" w:hAnsiTheme="majorHAnsi"/>
          <w:sz w:val="22"/>
          <w:szCs w:val="22"/>
        </w:rPr>
        <w:t>week, one or more students will be designated to lead class discussion (class periods will be divvied up the first week of class).  As discussion facilitator, your task is threefold.  You should provide a SUMMARY of what you see as the driving argument and significance of each reading; then you should draw a conclusion about how you see them fitting together; and finally (and most significantly), you will pose questions to the class about the readings to generate class discussion. Should you choose, you can also assign a reading related to your week’s theme ON TOP OF the one’s assigned.  Should you choose to do this, please let me know at least a week in advance. You will be graded on how well you engage the readings and prompt/promote class discussion.  You are encouraged to meet with me in advance to help you plan your session.</w:t>
      </w:r>
    </w:p>
    <w:p w14:paraId="61F33ECA" w14:textId="77777777" w:rsidR="001E00C3" w:rsidRPr="00420A20" w:rsidRDefault="001E00C3" w:rsidP="001E00C3">
      <w:pPr>
        <w:rPr>
          <w:rFonts w:asciiTheme="majorHAnsi" w:hAnsiTheme="majorHAnsi"/>
          <w:sz w:val="22"/>
          <w:szCs w:val="22"/>
        </w:rPr>
      </w:pPr>
    </w:p>
    <w:p w14:paraId="4BBCACF0" w14:textId="6590F659" w:rsidR="001E00C3" w:rsidRPr="00420A20" w:rsidRDefault="001E00C3" w:rsidP="001E00C3">
      <w:pPr>
        <w:pStyle w:val="Heading1"/>
        <w:rPr>
          <w:rFonts w:asciiTheme="majorHAnsi" w:hAnsiTheme="majorHAnsi"/>
          <w:b w:val="0"/>
          <w:sz w:val="22"/>
          <w:szCs w:val="22"/>
        </w:rPr>
      </w:pPr>
      <w:r w:rsidRPr="00420A20">
        <w:rPr>
          <w:rFonts w:asciiTheme="majorHAnsi" w:hAnsiTheme="majorHAnsi"/>
          <w:bCs/>
          <w:sz w:val="22"/>
          <w:szCs w:val="22"/>
        </w:rPr>
        <w:t xml:space="preserve">Class Presentation.  </w:t>
      </w:r>
      <w:r w:rsidRPr="00420A20">
        <w:rPr>
          <w:rFonts w:asciiTheme="majorHAnsi" w:hAnsiTheme="majorHAnsi"/>
          <w:b w:val="0"/>
          <w:sz w:val="22"/>
          <w:szCs w:val="22"/>
        </w:rPr>
        <w:t xml:space="preserve">At the end of term, all students will be asked to give </w:t>
      </w:r>
      <w:proofErr w:type="gramStart"/>
      <w:r w:rsidRPr="00420A20">
        <w:rPr>
          <w:rFonts w:asciiTheme="majorHAnsi" w:hAnsiTheme="majorHAnsi"/>
          <w:b w:val="0"/>
          <w:sz w:val="22"/>
          <w:szCs w:val="22"/>
        </w:rPr>
        <w:t>10 minute</w:t>
      </w:r>
      <w:proofErr w:type="gramEnd"/>
      <w:r w:rsidRPr="00420A20">
        <w:rPr>
          <w:rFonts w:asciiTheme="majorHAnsi" w:hAnsiTheme="majorHAnsi"/>
          <w:b w:val="0"/>
          <w:sz w:val="22"/>
          <w:szCs w:val="22"/>
        </w:rPr>
        <w:t xml:space="preserve"> presentations on their research.  These presentations should be illustrated with slides or a PowerPoint/keynote/pdf presentation.  A one-page handout to be distributed to other students should include a title, a </w:t>
      </w:r>
      <w:r w:rsidR="003854E3">
        <w:rPr>
          <w:rFonts w:asciiTheme="majorHAnsi" w:hAnsiTheme="majorHAnsi"/>
          <w:b w:val="0"/>
          <w:sz w:val="22"/>
          <w:szCs w:val="22"/>
        </w:rPr>
        <w:t>description of the project and its thesis</w:t>
      </w:r>
      <w:r w:rsidRPr="00420A20">
        <w:rPr>
          <w:rFonts w:asciiTheme="majorHAnsi" w:hAnsiTheme="majorHAnsi"/>
          <w:b w:val="0"/>
          <w:sz w:val="22"/>
          <w:szCs w:val="22"/>
        </w:rPr>
        <w:t>, and a list of critical sources.  More details will follow at a later date.</w:t>
      </w:r>
    </w:p>
    <w:p w14:paraId="20436010" w14:textId="77777777" w:rsidR="001E00C3" w:rsidRPr="00420A20" w:rsidRDefault="001E00C3" w:rsidP="001E00C3">
      <w:pPr>
        <w:rPr>
          <w:rFonts w:asciiTheme="majorHAnsi" w:hAnsiTheme="majorHAnsi"/>
          <w:sz w:val="22"/>
          <w:szCs w:val="22"/>
        </w:rPr>
      </w:pPr>
    </w:p>
    <w:p w14:paraId="60459985" w14:textId="0547AEC5" w:rsidR="009D4A49" w:rsidRPr="00420A20" w:rsidRDefault="009D4A49" w:rsidP="001E00C3">
      <w:pPr>
        <w:rPr>
          <w:rFonts w:asciiTheme="majorHAnsi" w:hAnsiTheme="majorHAnsi"/>
          <w:sz w:val="22"/>
          <w:szCs w:val="22"/>
        </w:rPr>
      </w:pPr>
      <w:r w:rsidRPr="00420A20">
        <w:rPr>
          <w:rFonts w:asciiTheme="majorHAnsi" w:hAnsiTheme="majorHAnsi"/>
          <w:b/>
          <w:sz w:val="22"/>
          <w:szCs w:val="22"/>
        </w:rPr>
        <w:t>Progress Reports</w:t>
      </w:r>
      <w:r w:rsidR="00420A20">
        <w:rPr>
          <w:rFonts w:asciiTheme="majorHAnsi" w:hAnsiTheme="majorHAnsi"/>
          <w:b/>
          <w:sz w:val="22"/>
          <w:szCs w:val="22"/>
        </w:rPr>
        <w:t xml:space="preserve">.  </w:t>
      </w:r>
      <w:r w:rsidR="00420A20">
        <w:rPr>
          <w:rFonts w:asciiTheme="majorHAnsi" w:hAnsiTheme="majorHAnsi"/>
          <w:sz w:val="22"/>
          <w:szCs w:val="22"/>
        </w:rPr>
        <w:t>At points through term, students will submit progress reports on their individual research project.  They will be graded on completeness; thus, even if the Instructor suggests revisions, credit will be given provided an honest and thorough attempt is made to complete the assignment.</w:t>
      </w:r>
    </w:p>
    <w:p w14:paraId="7678D458" w14:textId="77777777" w:rsidR="009D4A49" w:rsidRPr="00420A20" w:rsidRDefault="009D4A49" w:rsidP="001E00C3">
      <w:pPr>
        <w:rPr>
          <w:rFonts w:asciiTheme="majorHAnsi" w:hAnsiTheme="majorHAnsi"/>
          <w:b/>
          <w:sz w:val="22"/>
          <w:szCs w:val="22"/>
          <w:u w:val="single"/>
        </w:rPr>
      </w:pPr>
    </w:p>
    <w:p w14:paraId="53C8F65D" w14:textId="67D894F7" w:rsidR="001E00C3" w:rsidRPr="00420A20" w:rsidRDefault="00420A20" w:rsidP="001E00C3">
      <w:pPr>
        <w:rPr>
          <w:rFonts w:asciiTheme="majorHAnsi" w:hAnsiTheme="majorHAnsi"/>
          <w:sz w:val="22"/>
          <w:szCs w:val="22"/>
        </w:rPr>
      </w:pPr>
      <w:r>
        <w:rPr>
          <w:rFonts w:asciiTheme="majorHAnsi" w:hAnsiTheme="majorHAnsi"/>
          <w:b/>
          <w:sz w:val="22"/>
          <w:szCs w:val="22"/>
        </w:rPr>
        <w:t xml:space="preserve">Research Paper/Project.  </w:t>
      </w:r>
      <w:r>
        <w:rPr>
          <w:rFonts w:asciiTheme="majorHAnsi" w:hAnsiTheme="majorHAnsi"/>
          <w:sz w:val="22"/>
          <w:szCs w:val="22"/>
        </w:rPr>
        <w:t xml:space="preserve">Each student is required to submit a research paper (and/or project, whose parameters are agreed upon with the Professor in advance).  The paper will be AT MINIMUM 15 double-spaced pages in length.  More important than length, the paper should be based on </w:t>
      </w:r>
      <w:r>
        <w:rPr>
          <w:rFonts w:asciiTheme="majorHAnsi" w:hAnsiTheme="majorHAnsi"/>
          <w:i/>
          <w:sz w:val="22"/>
          <w:szCs w:val="22"/>
        </w:rPr>
        <w:t>original</w:t>
      </w:r>
      <w:r>
        <w:rPr>
          <w:rFonts w:asciiTheme="majorHAnsi" w:hAnsiTheme="majorHAnsi"/>
          <w:sz w:val="22"/>
          <w:szCs w:val="22"/>
        </w:rPr>
        <w:t xml:space="preserve"> and </w:t>
      </w:r>
      <w:r>
        <w:rPr>
          <w:rFonts w:asciiTheme="majorHAnsi" w:hAnsiTheme="majorHAnsi"/>
          <w:i/>
          <w:sz w:val="22"/>
          <w:szCs w:val="22"/>
        </w:rPr>
        <w:t>substantive</w:t>
      </w:r>
      <w:r>
        <w:rPr>
          <w:rFonts w:asciiTheme="majorHAnsi" w:hAnsiTheme="majorHAnsi"/>
          <w:sz w:val="22"/>
          <w:szCs w:val="22"/>
        </w:rPr>
        <w:t xml:space="preserve"> research; it should use some form of primary sources as well as relevant secondary sources.  The goal is to have something that is of publishable or deliverable quality (as a paper at a conference).  </w:t>
      </w:r>
      <w:r w:rsidR="007E4230">
        <w:rPr>
          <w:rFonts w:asciiTheme="majorHAnsi" w:hAnsiTheme="majorHAnsi"/>
          <w:sz w:val="22"/>
          <w:szCs w:val="22"/>
        </w:rPr>
        <w:t>Students</w:t>
      </w:r>
      <w:r>
        <w:rPr>
          <w:rFonts w:asciiTheme="majorHAnsi" w:hAnsiTheme="majorHAnsi"/>
          <w:sz w:val="22"/>
          <w:szCs w:val="22"/>
        </w:rPr>
        <w:t xml:space="preserve"> should meet with the Professor regularly to discuss their research projects.</w:t>
      </w:r>
    </w:p>
    <w:p w14:paraId="5FA04299" w14:textId="77777777" w:rsidR="001E00C3" w:rsidRPr="00420A20" w:rsidRDefault="001E00C3" w:rsidP="001E00C3">
      <w:pPr>
        <w:pStyle w:val="Heading2"/>
        <w:rPr>
          <w:rFonts w:asciiTheme="majorHAnsi" w:hAnsiTheme="majorHAnsi"/>
          <w:sz w:val="22"/>
          <w:szCs w:val="22"/>
        </w:rPr>
      </w:pPr>
    </w:p>
    <w:p w14:paraId="2227C83E" w14:textId="36EF6090" w:rsidR="001E00C3" w:rsidRPr="00420A20" w:rsidRDefault="001E00C3" w:rsidP="001E00C3">
      <w:pPr>
        <w:pStyle w:val="Heading2"/>
        <w:rPr>
          <w:rFonts w:asciiTheme="majorHAnsi" w:hAnsiTheme="majorHAnsi"/>
          <w:sz w:val="22"/>
          <w:szCs w:val="22"/>
        </w:rPr>
      </w:pPr>
      <w:r w:rsidRPr="00420A20">
        <w:rPr>
          <w:rFonts w:asciiTheme="majorHAnsi" w:hAnsiTheme="majorHAnsi"/>
          <w:sz w:val="22"/>
          <w:szCs w:val="22"/>
        </w:rPr>
        <w:t>Distribution of Grading</w:t>
      </w:r>
    </w:p>
    <w:p w14:paraId="6B39B223" w14:textId="77777777" w:rsidR="001E00C3" w:rsidRPr="00420A20" w:rsidRDefault="001E00C3" w:rsidP="001E00C3">
      <w:pPr>
        <w:rPr>
          <w:rFonts w:asciiTheme="majorHAnsi" w:hAnsiTheme="majorHAnsi"/>
          <w:sz w:val="22"/>
          <w:szCs w:val="22"/>
        </w:rPr>
      </w:pPr>
    </w:p>
    <w:p w14:paraId="3E0E2DA7" w14:textId="40FA3B61" w:rsidR="009D4A49" w:rsidRPr="00420A20" w:rsidRDefault="009D4A49" w:rsidP="0096508C">
      <w:pPr>
        <w:pStyle w:val="Header"/>
        <w:tabs>
          <w:tab w:val="clear" w:pos="4320"/>
          <w:tab w:val="clear" w:pos="8640"/>
          <w:tab w:val="left" w:pos="4950"/>
        </w:tabs>
        <w:rPr>
          <w:rFonts w:asciiTheme="majorHAnsi" w:hAnsiTheme="majorHAnsi"/>
          <w:sz w:val="22"/>
          <w:szCs w:val="22"/>
        </w:rPr>
      </w:pPr>
      <w:r w:rsidRPr="00420A20">
        <w:rPr>
          <w:rFonts w:asciiTheme="majorHAnsi" w:hAnsiTheme="majorHAnsi"/>
          <w:sz w:val="22"/>
          <w:szCs w:val="22"/>
        </w:rPr>
        <w:t>Weekly Annotations</w:t>
      </w:r>
      <w:r w:rsidRPr="00420A20">
        <w:rPr>
          <w:rFonts w:asciiTheme="majorHAnsi" w:hAnsiTheme="majorHAnsi"/>
          <w:sz w:val="22"/>
          <w:szCs w:val="22"/>
        </w:rPr>
        <w:tab/>
        <w:t>10%</w:t>
      </w:r>
    </w:p>
    <w:p w14:paraId="3834E529" w14:textId="09F5446E" w:rsidR="001E00C3" w:rsidRPr="00420A20" w:rsidRDefault="009D4A49" w:rsidP="0096508C">
      <w:pPr>
        <w:tabs>
          <w:tab w:val="left" w:pos="4950"/>
        </w:tabs>
        <w:rPr>
          <w:rFonts w:asciiTheme="majorHAnsi" w:hAnsiTheme="majorHAnsi"/>
          <w:sz w:val="22"/>
          <w:szCs w:val="22"/>
        </w:rPr>
      </w:pPr>
      <w:r w:rsidRPr="00420A20">
        <w:rPr>
          <w:rFonts w:asciiTheme="majorHAnsi" w:hAnsiTheme="majorHAnsi"/>
          <w:sz w:val="22"/>
          <w:szCs w:val="22"/>
        </w:rPr>
        <w:t>Progress Reports</w:t>
      </w:r>
      <w:r w:rsidR="0096508C" w:rsidRPr="00420A20">
        <w:rPr>
          <w:rFonts w:asciiTheme="majorHAnsi" w:hAnsiTheme="majorHAnsi"/>
          <w:sz w:val="22"/>
          <w:szCs w:val="22"/>
        </w:rPr>
        <w:tab/>
        <w:t>15</w:t>
      </w:r>
      <w:r w:rsidR="001E00C3" w:rsidRPr="00420A20">
        <w:rPr>
          <w:rFonts w:asciiTheme="majorHAnsi" w:hAnsiTheme="majorHAnsi"/>
          <w:sz w:val="22"/>
          <w:szCs w:val="22"/>
        </w:rPr>
        <w:t>%</w:t>
      </w:r>
    </w:p>
    <w:p w14:paraId="1C75D745" w14:textId="16D04540" w:rsidR="001E00C3" w:rsidRPr="00420A20" w:rsidRDefault="001E00C3" w:rsidP="0096508C">
      <w:pPr>
        <w:tabs>
          <w:tab w:val="left" w:pos="4950"/>
        </w:tabs>
        <w:rPr>
          <w:rFonts w:asciiTheme="majorHAnsi" w:hAnsiTheme="majorHAnsi"/>
          <w:sz w:val="22"/>
          <w:szCs w:val="22"/>
        </w:rPr>
      </w:pPr>
      <w:r w:rsidRPr="00420A20">
        <w:rPr>
          <w:rFonts w:asciiTheme="majorHAnsi" w:hAnsiTheme="majorHAnsi"/>
          <w:sz w:val="22"/>
          <w:szCs w:val="22"/>
        </w:rPr>
        <w:t>Class Presentation</w:t>
      </w:r>
      <w:r w:rsidR="0096508C" w:rsidRPr="00420A20">
        <w:rPr>
          <w:rFonts w:asciiTheme="majorHAnsi" w:hAnsiTheme="majorHAnsi"/>
          <w:sz w:val="22"/>
          <w:szCs w:val="22"/>
        </w:rPr>
        <w:tab/>
        <w:t>15</w:t>
      </w:r>
      <w:r w:rsidRPr="00420A20">
        <w:rPr>
          <w:rFonts w:asciiTheme="majorHAnsi" w:hAnsiTheme="majorHAnsi"/>
          <w:sz w:val="22"/>
          <w:szCs w:val="22"/>
        </w:rPr>
        <w:t>%</w:t>
      </w:r>
    </w:p>
    <w:p w14:paraId="638B64D1" w14:textId="6566E1C0" w:rsidR="0096508C" w:rsidRPr="00420A20" w:rsidRDefault="00420A20" w:rsidP="0096508C">
      <w:pPr>
        <w:tabs>
          <w:tab w:val="left" w:pos="4950"/>
        </w:tabs>
        <w:rPr>
          <w:rFonts w:asciiTheme="majorHAnsi" w:hAnsiTheme="majorHAnsi"/>
          <w:sz w:val="22"/>
          <w:szCs w:val="22"/>
        </w:rPr>
      </w:pPr>
      <w:r>
        <w:rPr>
          <w:rFonts w:asciiTheme="majorHAnsi" w:hAnsiTheme="majorHAnsi"/>
          <w:sz w:val="22"/>
          <w:szCs w:val="22"/>
        </w:rPr>
        <w:t>Research paper/project</w:t>
      </w:r>
      <w:r w:rsidR="0096508C" w:rsidRPr="00420A20">
        <w:rPr>
          <w:rFonts w:asciiTheme="majorHAnsi" w:hAnsiTheme="majorHAnsi"/>
          <w:sz w:val="22"/>
          <w:szCs w:val="22"/>
        </w:rPr>
        <w:tab/>
        <w:t>40%</w:t>
      </w:r>
    </w:p>
    <w:p w14:paraId="4DBDE64C" w14:textId="4466A839" w:rsidR="0096508C" w:rsidRPr="00420A20" w:rsidRDefault="001E00C3" w:rsidP="0096508C">
      <w:pPr>
        <w:tabs>
          <w:tab w:val="left" w:pos="4950"/>
        </w:tabs>
        <w:rPr>
          <w:rFonts w:asciiTheme="majorHAnsi" w:hAnsiTheme="majorHAnsi"/>
          <w:sz w:val="22"/>
          <w:szCs w:val="22"/>
          <w:u w:val="single"/>
        </w:rPr>
      </w:pPr>
      <w:r w:rsidRPr="00420A20">
        <w:rPr>
          <w:rFonts w:asciiTheme="majorHAnsi" w:hAnsiTheme="majorHAnsi"/>
          <w:sz w:val="22"/>
          <w:szCs w:val="22"/>
        </w:rPr>
        <w:t>Class Participation</w:t>
      </w:r>
      <w:r w:rsidR="0096508C" w:rsidRPr="00420A20">
        <w:rPr>
          <w:rFonts w:asciiTheme="majorHAnsi" w:hAnsiTheme="majorHAnsi"/>
          <w:sz w:val="22"/>
          <w:szCs w:val="22"/>
        </w:rPr>
        <w:t xml:space="preserve"> (incl. discussion leading)</w:t>
      </w:r>
      <w:r w:rsidRPr="00420A20">
        <w:rPr>
          <w:rFonts w:asciiTheme="majorHAnsi" w:hAnsiTheme="majorHAnsi"/>
          <w:sz w:val="22"/>
          <w:szCs w:val="22"/>
        </w:rPr>
        <w:tab/>
      </w:r>
      <w:r w:rsidR="0096508C" w:rsidRPr="00420A20">
        <w:rPr>
          <w:rFonts w:asciiTheme="majorHAnsi" w:hAnsiTheme="majorHAnsi"/>
          <w:sz w:val="22"/>
          <w:szCs w:val="22"/>
          <w:u w:val="single"/>
        </w:rPr>
        <w:t>20</w:t>
      </w:r>
      <w:r w:rsidRPr="00420A20">
        <w:rPr>
          <w:rFonts w:asciiTheme="majorHAnsi" w:hAnsiTheme="majorHAnsi"/>
          <w:sz w:val="22"/>
          <w:szCs w:val="22"/>
          <w:u w:val="single"/>
        </w:rPr>
        <w:t>%</w:t>
      </w:r>
    </w:p>
    <w:p w14:paraId="222595AD" w14:textId="77777777" w:rsidR="001E00C3" w:rsidRPr="00420A20" w:rsidRDefault="001E00C3" w:rsidP="0096508C">
      <w:pPr>
        <w:tabs>
          <w:tab w:val="left" w:pos="4950"/>
        </w:tabs>
        <w:rPr>
          <w:rFonts w:asciiTheme="majorHAnsi" w:hAnsiTheme="majorHAnsi"/>
          <w:sz w:val="22"/>
          <w:szCs w:val="22"/>
        </w:rPr>
      </w:pPr>
      <w:r w:rsidRPr="00420A20">
        <w:rPr>
          <w:rFonts w:asciiTheme="majorHAnsi" w:hAnsiTheme="majorHAnsi"/>
          <w:sz w:val="22"/>
          <w:szCs w:val="22"/>
        </w:rPr>
        <w:tab/>
        <w:t>100%</w:t>
      </w:r>
    </w:p>
    <w:p w14:paraId="16EBC7C5" w14:textId="77777777" w:rsidR="001E00C3" w:rsidRPr="00420A20" w:rsidRDefault="001E00C3" w:rsidP="001E00C3">
      <w:pPr>
        <w:pStyle w:val="Header"/>
        <w:tabs>
          <w:tab w:val="clear" w:pos="4320"/>
          <w:tab w:val="clear" w:pos="8640"/>
        </w:tabs>
        <w:rPr>
          <w:rFonts w:asciiTheme="majorHAnsi" w:hAnsiTheme="majorHAnsi"/>
          <w:sz w:val="22"/>
          <w:szCs w:val="22"/>
        </w:rPr>
      </w:pPr>
    </w:p>
    <w:p w14:paraId="6E5B93B3" w14:textId="623843A0" w:rsidR="001E00C3" w:rsidRPr="00420A20" w:rsidRDefault="001E00C3" w:rsidP="001E00C3">
      <w:pPr>
        <w:rPr>
          <w:rFonts w:asciiTheme="majorHAnsi" w:hAnsiTheme="majorHAnsi"/>
          <w:sz w:val="22"/>
          <w:szCs w:val="22"/>
        </w:rPr>
      </w:pPr>
      <w:r w:rsidRPr="00420A20">
        <w:rPr>
          <w:rFonts w:asciiTheme="majorHAnsi" w:hAnsiTheme="majorHAnsi"/>
          <w:b/>
          <w:sz w:val="22"/>
          <w:szCs w:val="22"/>
          <w:u w:val="single"/>
        </w:rPr>
        <w:t>Attendance/Make-up Policy</w:t>
      </w:r>
      <w:r w:rsidRPr="00420A20">
        <w:rPr>
          <w:rFonts w:asciiTheme="majorHAnsi" w:hAnsiTheme="majorHAnsi"/>
          <w:sz w:val="22"/>
          <w:szCs w:val="22"/>
        </w:rPr>
        <w:t xml:space="preserve">: Failure to attend this class regularly may result in a failing grade.  If you cannot attend class on the day you are scheduled to present or when a </w:t>
      </w:r>
      <w:r w:rsidR="0096508C" w:rsidRPr="00420A20">
        <w:rPr>
          <w:rFonts w:asciiTheme="majorHAnsi" w:hAnsiTheme="majorHAnsi"/>
          <w:sz w:val="22"/>
          <w:szCs w:val="22"/>
        </w:rPr>
        <w:t>progress report</w:t>
      </w:r>
      <w:r w:rsidRPr="00420A20">
        <w:rPr>
          <w:rFonts w:asciiTheme="majorHAnsi" w:hAnsiTheme="majorHAnsi"/>
          <w:sz w:val="22"/>
          <w:szCs w:val="22"/>
        </w:rPr>
        <w:t xml:space="preserve"> is due, you should make every effort to contact me</w:t>
      </w:r>
      <w:r w:rsidRPr="00420A20">
        <w:rPr>
          <w:rFonts w:asciiTheme="majorHAnsi" w:hAnsiTheme="majorHAnsi"/>
          <w:bCs/>
          <w:sz w:val="22"/>
          <w:szCs w:val="22"/>
        </w:rPr>
        <w:t xml:space="preserve"> BEFORE</w:t>
      </w:r>
      <w:r w:rsidRPr="00420A20">
        <w:rPr>
          <w:rFonts w:asciiTheme="majorHAnsi" w:hAnsiTheme="majorHAnsi"/>
          <w:sz w:val="22"/>
          <w:szCs w:val="22"/>
        </w:rPr>
        <w:t xml:space="preserve"> the class period you will miss to discuss</w:t>
      </w:r>
      <w:r w:rsidRPr="00420A20">
        <w:rPr>
          <w:rFonts w:asciiTheme="majorHAnsi" w:hAnsiTheme="majorHAnsi"/>
          <w:bCs/>
          <w:sz w:val="22"/>
          <w:szCs w:val="22"/>
        </w:rPr>
        <w:t xml:space="preserve"> arrangements</w:t>
      </w:r>
      <w:r w:rsidRPr="00420A20">
        <w:rPr>
          <w:rFonts w:asciiTheme="majorHAnsi" w:hAnsiTheme="majorHAnsi"/>
          <w:sz w:val="22"/>
          <w:szCs w:val="22"/>
        </w:rPr>
        <w:t xml:space="preserve">.  Failure to comply with this policy could result in a grade of “0” for the assignment in question.  </w:t>
      </w:r>
      <w:r w:rsidR="0096508C" w:rsidRPr="00420A20">
        <w:rPr>
          <w:rFonts w:asciiTheme="majorHAnsi" w:hAnsiTheme="majorHAnsi"/>
          <w:sz w:val="22"/>
          <w:szCs w:val="22"/>
        </w:rPr>
        <w:t>Late final papers may be docked.</w:t>
      </w:r>
    </w:p>
    <w:p w14:paraId="4A3E30A3" w14:textId="77777777" w:rsidR="001E00C3" w:rsidRPr="00420A20" w:rsidRDefault="001E00C3" w:rsidP="001E00C3">
      <w:pPr>
        <w:rPr>
          <w:rFonts w:asciiTheme="majorHAnsi" w:hAnsiTheme="majorHAnsi"/>
          <w:sz w:val="22"/>
          <w:szCs w:val="22"/>
        </w:rPr>
      </w:pPr>
    </w:p>
    <w:p w14:paraId="0780C211" w14:textId="238748A3" w:rsidR="001E00C3" w:rsidRPr="00420A20" w:rsidRDefault="001E00C3" w:rsidP="001E00C3">
      <w:pPr>
        <w:rPr>
          <w:rFonts w:asciiTheme="majorHAnsi" w:hAnsiTheme="majorHAnsi"/>
          <w:sz w:val="22"/>
          <w:szCs w:val="22"/>
        </w:rPr>
      </w:pPr>
      <w:r w:rsidRPr="00420A20">
        <w:rPr>
          <w:rFonts w:asciiTheme="majorHAnsi" w:hAnsiTheme="majorHAnsi"/>
          <w:b/>
          <w:sz w:val="22"/>
          <w:szCs w:val="22"/>
          <w:u w:val="single"/>
        </w:rPr>
        <w:t>Communications Policy (including use of email)</w:t>
      </w:r>
      <w:r w:rsidRPr="00420A20">
        <w:rPr>
          <w:rFonts w:asciiTheme="majorHAnsi" w:hAnsiTheme="majorHAnsi"/>
          <w:sz w:val="22"/>
          <w:szCs w:val="22"/>
        </w:rPr>
        <w:t>:  I welcome questions and I am eager to discuss any thoughts you have related to material covered in class; please visit me during my office hours or make an appointment to see me.  To make an appointment outside of office hours, please contact me by e-mail or talk to me after class.  I make it a policy not to discuss issues relating to a student’s performance in the course over email; this includes requests to reconsider grades or hand in an assignment late.  Please refrain from contacting me by cell phone (including text messaging).  I do send out information on email regularly, and you should check your email daily for any important information.  To insure you are receiving emails, please update your email address through MY-UW (as I will use the automatically generated UW classlist).</w:t>
      </w:r>
    </w:p>
    <w:p w14:paraId="71A1C6B0" w14:textId="2F01B158" w:rsidR="001E00C3" w:rsidRPr="00420A20" w:rsidRDefault="001E00C3" w:rsidP="001E00C3">
      <w:pPr>
        <w:spacing w:before="100" w:beforeAutospacing="1" w:after="100" w:afterAutospacing="1"/>
        <w:rPr>
          <w:rFonts w:asciiTheme="majorHAnsi" w:hAnsiTheme="majorHAnsi"/>
          <w:sz w:val="22"/>
          <w:szCs w:val="22"/>
        </w:rPr>
      </w:pPr>
      <w:r w:rsidRPr="00420A20">
        <w:rPr>
          <w:rFonts w:asciiTheme="majorHAnsi" w:hAnsiTheme="majorHAnsi"/>
          <w:b/>
          <w:sz w:val="22"/>
          <w:szCs w:val="22"/>
          <w:u w:val="single"/>
        </w:rPr>
        <w:t xml:space="preserve">Special Needs and Accommodations:  </w:t>
      </w:r>
      <w:r w:rsidRPr="00420A20">
        <w:rPr>
          <w:rFonts w:asciiTheme="majorHAnsi" w:hAnsiTheme="majorHAnsi"/>
          <w:sz w:val="22"/>
          <w:szCs w:val="22"/>
        </w:rPr>
        <w:t xml:space="preserve">If you have special educational needs, you should register at the McBurney center </w:t>
      </w:r>
      <w:r w:rsidR="0096508C" w:rsidRPr="00420A20">
        <w:rPr>
          <w:rFonts w:asciiTheme="majorHAnsi" w:hAnsiTheme="majorHAnsi"/>
          <w:sz w:val="22"/>
          <w:szCs w:val="22"/>
        </w:rPr>
        <w:t xml:space="preserve">(UW-Madison) or the UW-M Accessibility Center </w:t>
      </w:r>
      <w:r w:rsidRPr="00420A20">
        <w:rPr>
          <w:rFonts w:asciiTheme="majorHAnsi" w:hAnsiTheme="majorHAnsi"/>
          <w:sz w:val="22"/>
          <w:szCs w:val="22"/>
        </w:rPr>
        <w:t xml:space="preserve">and contact me DURING THE FIRST TWO WEEKS OF CLASS to make arrangements.  </w:t>
      </w:r>
      <w:r w:rsidR="0096508C" w:rsidRPr="00420A20">
        <w:rPr>
          <w:rFonts w:asciiTheme="majorHAnsi" w:hAnsiTheme="majorHAnsi"/>
          <w:sz w:val="22"/>
          <w:szCs w:val="22"/>
        </w:rPr>
        <w:t xml:space="preserve">Madison students: </w:t>
      </w:r>
      <w:r w:rsidRPr="00420A20">
        <w:rPr>
          <w:rFonts w:asciiTheme="majorHAnsi" w:hAnsiTheme="majorHAnsi"/>
          <w:sz w:val="22"/>
          <w:szCs w:val="22"/>
        </w:rPr>
        <w:t xml:space="preserve">For help with your writing, you are encouraged to contact the </w:t>
      </w:r>
      <w:hyperlink r:id="rId6" w:history="1">
        <w:r w:rsidRPr="00420A20">
          <w:rPr>
            <w:rStyle w:val="Hyperlink"/>
            <w:rFonts w:asciiTheme="majorHAnsi" w:hAnsiTheme="majorHAnsi"/>
            <w:sz w:val="22"/>
            <w:szCs w:val="22"/>
          </w:rPr>
          <w:t>Writing Center</w:t>
        </w:r>
      </w:hyperlink>
      <w:r w:rsidRPr="00420A20">
        <w:rPr>
          <w:rFonts w:asciiTheme="majorHAnsi" w:hAnsiTheme="majorHAnsi"/>
          <w:sz w:val="22"/>
          <w:szCs w:val="22"/>
        </w:rPr>
        <w:t xml:space="preserve">, 6171 Helen C. White Hall, 263-1992.  In addition to one-on-one consultations, they also offer non-credit classes of one or a few sessions each, to help you with a range of writing issues such as “the ten most important things to know about academic writing,” and “writing resumes and cover letters.”  See </w:t>
      </w:r>
      <w:hyperlink r:id="rId7" w:history="1">
        <w:r w:rsidRPr="00420A20">
          <w:rPr>
            <w:rStyle w:val="Hyperlink"/>
            <w:rFonts w:asciiTheme="majorHAnsi" w:hAnsiTheme="majorHAnsi"/>
            <w:sz w:val="22"/>
            <w:szCs w:val="22"/>
          </w:rPr>
          <w:t>http://writing.wisc.edu</w:t>
        </w:r>
      </w:hyperlink>
      <w:r w:rsidRPr="00420A20">
        <w:rPr>
          <w:rFonts w:asciiTheme="majorHAnsi" w:hAnsiTheme="majorHAnsi"/>
          <w:sz w:val="22"/>
          <w:szCs w:val="22"/>
        </w:rPr>
        <w:t xml:space="preserve">. </w:t>
      </w:r>
    </w:p>
    <w:p w14:paraId="4724E979" w14:textId="2A086767" w:rsidR="0096508C" w:rsidRPr="00420A20" w:rsidRDefault="0096508C" w:rsidP="0096508C">
      <w:pPr>
        <w:spacing w:before="100" w:beforeAutospacing="1" w:after="100" w:afterAutospacing="1"/>
        <w:rPr>
          <w:rFonts w:asciiTheme="majorHAnsi" w:hAnsiTheme="majorHAnsi"/>
          <w:sz w:val="22"/>
          <w:szCs w:val="22"/>
        </w:rPr>
      </w:pPr>
      <w:r w:rsidRPr="00420A20">
        <w:rPr>
          <w:rFonts w:asciiTheme="majorHAnsi" w:hAnsiTheme="majorHAnsi"/>
          <w:b/>
          <w:bCs/>
          <w:sz w:val="22"/>
          <w:szCs w:val="22"/>
          <w:u w:val="single"/>
        </w:rPr>
        <w:t>Academic Integrity Policy</w:t>
      </w:r>
      <w:r w:rsidRPr="00420A20">
        <w:rPr>
          <w:rFonts w:asciiTheme="majorHAnsi" w:hAnsiTheme="majorHAnsi"/>
          <w:b/>
          <w:bCs/>
          <w:sz w:val="22"/>
          <w:szCs w:val="22"/>
        </w:rPr>
        <w:t xml:space="preserve">.  </w:t>
      </w:r>
      <w:r w:rsidRPr="00420A20">
        <w:rPr>
          <w:rFonts w:asciiTheme="majorHAnsi" w:hAnsiTheme="majorHAnsi"/>
          <w:sz w:val="22"/>
          <w:szCs w:val="22"/>
        </w:rPr>
        <w:t xml:space="preserve">All work you do in this class must be your own.  You are expected to be responsible to know what constitutes academic dishonesty.  The two most common types of academic dishonesty are “cheating” and “plagiarism.”  </w:t>
      </w:r>
      <w:r w:rsidRPr="00420A20">
        <w:rPr>
          <w:rFonts w:asciiTheme="majorHAnsi" w:hAnsiTheme="majorHAnsi"/>
          <w:i/>
          <w:sz w:val="22"/>
          <w:szCs w:val="22"/>
        </w:rPr>
        <w:t>Cheating</w:t>
      </w:r>
      <w:r w:rsidRPr="00420A20">
        <w:rPr>
          <w:rFonts w:asciiTheme="majorHAnsi" w:hAnsiTheme="majorHAnsi"/>
          <w:sz w:val="22"/>
          <w:szCs w:val="22"/>
        </w:rPr>
        <w:t xml:space="preserve"> is the act of obtaining or attempting to obtain academic work through the use of dishonest, deceptive or fraudulent acts.  </w:t>
      </w:r>
      <w:r w:rsidRPr="00420A20">
        <w:rPr>
          <w:rFonts w:asciiTheme="majorHAnsi" w:hAnsiTheme="majorHAnsi"/>
          <w:i/>
          <w:sz w:val="22"/>
          <w:szCs w:val="22"/>
        </w:rPr>
        <w:t>Plagiarism</w:t>
      </w:r>
      <w:r w:rsidRPr="00420A20">
        <w:rPr>
          <w:rFonts w:asciiTheme="majorHAnsi" w:hAnsiTheme="majorHAnsi"/>
          <w:sz w:val="22"/>
          <w:szCs w:val="22"/>
        </w:rPr>
        <w:t xml:space="preserve"> is representing the work of someone else as one’s own and submitting it to fulfill academic requirements; </w:t>
      </w:r>
      <w:r w:rsidRPr="00420A20">
        <w:rPr>
          <w:rFonts w:asciiTheme="majorHAnsi" w:hAnsiTheme="majorHAnsi"/>
          <w:i/>
          <w:iCs/>
          <w:sz w:val="22"/>
          <w:szCs w:val="22"/>
          <w:u w:val="single"/>
        </w:rPr>
        <w:t>this includes borrowing ideas, words, sentences or paragraphs from books and periodicals as well as from the Internet without properly citing your sources</w:t>
      </w:r>
      <w:r w:rsidRPr="00420A20">
        <w:rPr>
          <w:rFonts w:asciiTheme="majorHAnsi" w:hAnsiTheme="majorHAnsi"/>
          <w:sz w:val="22"/>
          <w:szCs w:val="22"/>
        </w:rPr>
        <w:t>.  Also, all work in this class should be written during this semester</w:t>
      </w:r>
      <w:r w:rsidRPr="00420A20">
        <w:rPr>
          <w:rFonts w:asciiTheme="majorHAnsi" w:hAnsiTheme="majorHAnsi"/>
          <w:i/>
          <w:sz w:val="22"/>
          <w:szCs w:val="22"/>
        </w:rPr>
        <w:t xml:space="preserve">; DO NOT REUSE PAPERS FROM PAST CLASSES </w:t>
      </w:r>
      <w:r w:rsidRPr="00420A20">
        <w:rPr>
          <w:rFonts w:asciiTheme="majorHAnsi" w:hAnsiTheme="majorHAnsi"/>
          <w:sz w:val="22"/>
          <w:szCs w:val="22"/>
        </w:rPr>
        <w:t xml:space="preserve">and cite your own work as relevant. If you commit an act of cheating or plagiarism, there are serious repercussions; on the consequences, please see the </w:t>
      </w:r>
      <w:hyperlink r:id="rId8" w:history="1">
        <w:r w:rsidRPr="00420A20">
          <w:rPr>
            <w:rStyle w:val="Hyperlink"/>
            <w:rFonts w:asciiTheme="majorHAnsi" w:hAnsiTheme="majorHAnsi"/>
            <w:sz w:val="22"/>
            <w:szCs w:val="22"/>
          </w:rPr>
          <w:t>http://students.wisc.edu/doso/misconductflowchart.html</w:t>
        </w:r>
      </w:hyperlink>
      <w:r w:rsidRPr="00420A20">
        <w:rPr>
          <w:rFonts w:asciiTheme="majorHAnsi" w:hAnsiTheme="majorHAnsi"/>
          <w:sz w:val="22"/>
          <w:szCs w:val="22"/>
        </w:rPr>
        <w:t>. If you have any questions, please speak with me.</w:t>
      </w:r>
    </w:p>
    <w:p w14:paraId="2E5494F9" w14:textId="77777777" w:rsidR="001E00C3" w:rsidRPr="00420A20" w:rsidRDefault="001E00C3" w:rsidP="001E00C3">
      <w:pPr>
        <w:pStyle w:val="Heading5"/>
        <w:rPr>
          <w:rFonts w:asciiTheme="majorHAnsi" w:hAnsiTheme="majorHAnsi"/>
          <w:sz w:val="22"/>
          <w:szCs w:val="22"/>
        </w:rPr>
      </w:pPr>
      <w:r w:rsidRPr="00420A20">
        <w:rPr>
          <w:rFonts w:asciiTheme="majorHAnsi" w:hAnsiTheme="majorHAnsi"/>
          <w:sz w:val="22"/>
          <w:szCs w:val="22"/>
        </w:rPr>
        <w:br w:type="page"/>
        <w:t>PRELIMINARY CALENDAR</w:t>
      </w:r>
    </w:p>
    <w:p w14:paraId="7DE3D724" w14:textId="77777777" w:rsidR="001E00C3" w:rsidRPr="00420A20" w:rsidRDefault="001E00C3" w:rsidP="001E00C3">
      <w:pPr>
        <w:pStyle w:val="Heading3"/>
        <w:jc w:val="center"/>
        <w:rPr>
          <w:rFonts w:asciiTheme="majorHAnsi" w:hAnsiTheme="majorHAnsi"/>
          <w:sz w:val="22"/>
          <w:szCs w:val="22"/>
        </w:rPr>
      </w:pPr>
      <w:r w:rsidRPr="00420A20">
        <w:rPr>
          <w:rFonts w:asciiTheme="majorHAnsi" w:hAnsiTheme="majorHAnsi"/>
          <w:sz w:val="22"/>
          <w:szCs w:val="22"/>
        </w:rPr>
        <w:t>Subject to change at Instructor’s Discretion</w:t>
      </w:r>
      <w:bookmarkStart w:id="0" w:name="_GoBack"/>
      <w:bookmarkEnd w:id="0"/>
    </w:p>
    <w:p w14:paraId="28C1733F" w14:textId="77777777" w:rsidR="002B357F" w:rsidRPr="00420A20" w:rsidRDefault="002B357F">
      <w:pPr>
        <w:rPr>
          <w:rFonts w:asciiTheme="majorHAnsi" w:hAnsiTheme="majorHAnsi"/>
          <w:sz w:val="22"/>
          <w:szCs w:val="22"/>
        </w:rPr>
      </w:pPr>
    </w:p>
    <w:p w14:paraId="29C8F85E" w14:textId="1DECF722" w:rsidR="001329CE" w:rsidRPr="00420A20" w:rsidRDefault="0096508C" w:rsidP="001329CE">
      <w:pPr>
        <w:pStyle w:val="Heading2"/>
        <w:tabs>
          <w:tab w:val="left" w:pos="1440"/>
        </w:tabs>
        <w:rPr>
          <w:rFonts w:asciiTheme="majorHAnsi" w:hAnsiTheme="majorHAnsi"/>
          <w:caps/>
          <w:sz w:val="22"/>
          <w:szCs w:val="22"/>
          <w:u w:val="none"/>
        </w:rPr>
      </w:pPr>
      <w:r w:rsidRPr="00420A20">
        <w:rPr>
          <w:rFonts w:asciiTheme="majorHAnsi" w:hAnsiTheme="majorHAnsi"/>
          <w:sz w:val="22"/>
          <w:szCs w:val="22"/>
          <w:u w:val="none"/>
        </w:rPr>
        <w:t>JAN. 23</w:t>
      </w:r>
      <w:r w:rsidRPr="00420A20">
        <w:rPr>
          <w:rFonts w:asciiTheme="majorHAnsi" w:hAnsiTheme="majorHAnsi"/>
          <w:sz w:val="22"/>
          <w:szCs w:val="22"/>
          <w:u w:val="none"/>
        </w:rPr>
        <w:tab/>
      </w:r>
      <w:r w:rsidRPr="00420A20">
        <w:rPr>
          <w:rFonts w:asciiTheme="majorHAnsi" w:hAnsiTheme="majorHAnsi"/>
          <w:caps/>
          <w:sz w:val="22"/>
          <w:szCs w:val="22"/>
          <w:u w:val="none"/>
        </w:rPr>
        <w:t>Introduction, expectations, course overview</w:t>
      </w:r>
    </w:p>
    <w:p w14:paraId="00DD86F3" w14:textId="20AE940B" w:rsidR="0096508C" w:rsidRDefault="003854E3" w:rsidP="0096508C">
      <w:pPr>
        <w:tabs>
          <w:tab w:val="left" w:pos="1440"/>
        </w:tabs>
        <w:ind w:left="1440"/>
        <w:rPr>
          <w:rFonts w:asciiTheme="majorHAnsi" w:hAnsiTheme="majorHAnsi"/>
          <w:bCs/>
          <w:sz w:val="22"/>
          <w:szCs w:val="22"/>
        </w:rPr>
      </w:pPr>
      <w:r>
        <w:rPr>
          <w:rFonts w:asciiTheme="majorHAnsi" w:hAnsiTheme="majorHAnsi"/>
          <w:bCs/>
          <w:sz w:val="22"/>
          <w:szCs w:val="22"/>
        </w:rPr>
        <w:t xml:space="preserve">Familiarize yourself with </w:t>
      </w:r>
      <w:r>
        <w:rPr>
          <w:rFonts w:asciiTheme="majorHAnsi" w:hAnsiTheme="majorHAnsi"/>
          <w:bCs/>
          <w:i/>
          <w:sz w:val="22"/>
          <w:szCs w:val="22"/>
        </w:rPr>
        <w:t>Westmorland: A Great Place to Live</w:t>
      </w:r>
      <w:r>
        <w:rPr>
          <w:rFonts w:asciiTheme="majorHAnsi" w:hAnsiTheme="majorHAnsi"/>
          <w:bCs/>
          <w:sz w:val="22"/>
          <w:szCs w:val="22"/>
        </w:rPr>
        <w:t xml:space="preserve"> before class</w:t>
      </w:r>
    </w:p>
    <w:p w14:paraId="78C10A21" w14:textId="77777777" w:rsidR="003854E3" w:rsidRPr="003854E3" w:rsidRDefault="003854E3" w:rsidP="0096508C">
      <w:pPr>
        <w:tabs>
          <w:tab w:val="left" w:pos="1440"/>
        </w:tabs>
        <w:ind w:left="1440"/>
        <w:rPr>
          <w:rFonts w:asciiTheme="majorHAnsi" w:hAnsiTheme="majorHAnsi"/>
          <w:bCs/>
          <w:sz w:val="22"/>
          <w:szCs w:val="22"/>
        </w:rPr>
      </w:pPr>
    </w:p>
    <w:p w14:paraId="2B0995EA" w14:textId="5CB8A02C" w:rsidR="001329CE" w:rsidRPr="00420A20" w:rsidRDefault="0096508C" w:rsidP="0096508C">
      <w:pPr>
        <w:tabs>
          <w:tab w:val="left" w:pos="1440"/>
        </w:tabs>
        <w:rPr>
          <w:rFonts w:asciiTheme="majorHAnsi" w:hAnsiTheme="majorHAnsi"/>
          <w:b/>
          <w:bCs/>
          <w:sz w:val="22"/>
          <w:szCs w:val="22"/>
        </w:rPr>
      </w:pPr>
      <w:r w:rsidRPr="00420A20">
        <w:rPr>
          <w:rFonts w:asciiTheme="majorHAnsi" w:hAnsiTheme="majorHAnsi"/>
          <w:b/>
          <w:bCs/>
          <w:sz w:val="22"/>
          <w:szCs w:val="22"/>
        </w:rPr>
        <w:t>JAN. 30</w:t>
      </w:r>
      <w:r w:rsidR="00E32805" w:rsidRPr="00420A20">
        <w:rPr>
          <w:rFonts w:asciiTheme="majorHAnsi" w:hAnsiTheme="majorHAnsi"/>
          <w:b/>
          <w:bCs/>
          <w:sz w:val="22"/>
          <w:szCs w:val="22"/>
        </w:rPr>
        <w:tab/>
      </w:r>
      <w:r w:rsidR="00582A70" w:rsidRPr="00420A20">
        <w:rPr>
          <w:rFonts w:asciiTheme="majorHAnsi" w:hAnsiTheme="majorHAnsi"/>
          <w:b/>
          <w:bCs/>
          <w:sz w:val="22"/>
          <w:szCs w:val="22"/>
        </w:rPr>
        <w:t>THINKING WITH</w:t>
      </w:r>
      <w:r w:rsidR="001329CE" w:rsidRPr="00420A20">
        <w:rPr>
          <w:rFonts w:asciiTheme="majorHAnsi" w:hAnsiTheme="majorHAnsi"/>
          <w:b/>
          <w:bCs/>
          <w:sz w:val="22"/>
          <w:szCs w:val="22"/>
        </w:rPr>
        <w:t xml:space="preserve"> </w:t>
      </w:r>
      <w:r w:rsidR="00E32805" w:rsidRPr="00420A20">
        <w:rPr>
          <w:rFonts w:asciiTheme="majorHAnsi" w:hAnsiTheme="majorHAnsi"/>
          <w:b/>
          <w:bCs/>
          <w:sz w:val="22"/>
          <w:szCs w:val="22"/>
        </w:rPr>
        <w:t>BUILDINGS-LANDSCAPES-CULTURES</w:t>
      </w:r>
    </w:p>
    <w:p w14:paraId="2E50AC24" w14:textId="41FD07CE" w:rsidR="00582A70" w:rsidRPr="00420A20" w:rsidRDefault="00582A70" w:rsidP="00582A70">
      <w:pPr>
        <w:tabs>
          <w:tab w:val="left" w:pos="1440"/>
        </w:tabs>
        <w:ind w:left="1800" w:hanging="360"/>
        <w:rPr>
          <w:rFonts w:asciiTheme="majorHAnsi" w:hAnsiTheme="majorHAnsi"/>
          <w:bCs/>
          <w:sz w:val="22"/>
          <w:szCs w:val="22"/>
        </w:rPr>
      </w:pPr>
      <w:r w:rsidRPr="00420A20">
        <w:rPr>
          <w:rFonts w:asciiTheme="majorHAnsi" w:hAnsiTheme="majorHAnsi"/>
          <w:bCs/>
          <w:sz w:val="22"/>
          <w:szCs w:val="22"/>
        </w:rPr>
        <w:t xml:space="preserve">Yi-Fu Tuan, “Thought and Landscape: The Eye and the Mind’s Eye,” in </w:t>
      </w:r>
      <w:r w:rsidRPr="00420A20">
        <w:rPr>
          <w:rFonts w:asciiTheme="majorHAnsi" w:hAnsiTheme="majorHAnsi"/>
          <w:bCs/>
          <w:i/>
          <w:sz w:val="22"/>
          <w:szCs w:val="22"/>
        </w:rPr>
        <w:t>The Interpretation of Ordinary Landscapes</w:t>
      </w:r>
      <w:r w:rsidR="003D07DA">
        <w:rPr>
          <w:rFonts w:asciiTheme="majorHAnsi" w:hAnsiTheme="majorHAnsi"/>
          <w:bCs/>
          <w:sz w:val="22"/>
          <w:szCs w:val="22"/>
        </w:rPr>
        <w:t xml:space="preserve">, ed. Donald </w:t>
      </w:r>
      <w:proofErr w:type="spellStart"/>
      <w:r w:rsidR="003D07DA">
        <w:rPr>
          <w:rFonts w:asciiTheme="majorHAnsi" w:hAnsiTheme="majorHAnsi"/>
          <w:bCs/>
          <w:sz w:val="22"/>
          <w:szCs w:val="22"/>
        </w:rPr>
        <w:t>Meinig</w:t>
      </w:r>
      <w:proofErr w:type="spellEnd"/>
      <w:r w:rsidR="003D07DA">
        <w:rPr>
          <w:rFonts w:asciiTheme="majorHAnsi" w:hAnsiTheme="majorHAnsi"/>
          <w:bCs/>
          <w:sz w:val="22"/>
          <w:szCs w:val="22"/>
        </w:rPr>
        <w:t xml:space="preserve"> </w:t>
      </w:r>
      <w:r w:rsidRPr="00420A20">
        <w:rPr>
          <w:rFonts w:asciiTheme="majorHAnsi" w:hAnsiTheme="majorHAnsi"/>
          <w:bCs/>
          <w:sz w:val="22"/>
          <w:szCs w:val="22"/>
        </w:rPr>
        <w:t>(Oxford Univ. Press, 1979), 89-102.</w:t>
      </w:r>
    </w:p>
    <w:p w14:paraId="0255484D" w14:textId="16F76CA6" w:rsidR="00582A70" w:rsidRPr="00420A20" w:rsidRDefault="00582A70" w:rsidP="00582A70">
      <w:pPr>
        <w:tabs>
          <w:tab w:val="left" w:pos="1440"/>
        </w:tabs>
        <w:ind w:left="1800" w:hanging="360"/>
        <w:rPr>
          <w:rFonts w:asciiTheme="majorHAnsi" w:hAnsiTheme="majorHAnsi"/>
          <w:bCs/>
          <w:sz w:val="22"/>
          <w:szCs w:val="22"/>
        </w:rPr>
      </w:pPr>
      <w:r w:rsidRPr="00420A20">
        <w:rPr>
          <w:rFonts w:asciiTheme="majorHAnsi" w:hAnsiTheme="majorHAnsi" w:cs="Cambria"/>
          <w:sz w:val="22"/>
          <w:szCs w:val="22"/>
        </w:rPr>
        <w:t>Arthur Bernard Knapp &amp; Wendy Ashmore, eds</w:t>
      </w:r>
      <w:proofErr w:type="gramStart"/>
      <w:r w:rsidRPr="00420A20">
        <w:rPr>
          <w:rFonts w:asciiTheme="majorHAnsi" w:hAnsiTheme="majorHAnsi" w:cs="Cambria"/>
          <w:sz w:val="22"/>
          <w:szCs w:val="22"/>
        </w:rPr>
        <w:t>.,</w:t>
      </w:r>
      <w:proofErr w:type="gramEnd"/>
      <w:r w:rsidRPr="00420A20">
        <w:rPr>
          <w:rFonts w:asciiTheme="majorHAnsi" w:hAnsiTheme="majorHAnsi" w:cs="Cambria"/>
          <w:sz w:val="22"/>
          <w:szCs w:val="22"/>
        </w:rPr>
        <w:t xml:space="preserve"> “Archaeological Landscapes: Constructed, Conceptualized, Ideational,” </w:t>
      </w:r>
      <w:r w:rsidR="003D07DA">
        <w:rPr>
          <w:rFonts w:asciiTheme="majorHAnsi" w:hAnsiTheme="majorHAnsi" w:cs="Cambria"/>
          <w:sz w:val="22"/>
          <w:szCs w:val="22"/>
        </w:rPr>
        <w:t xml:space="preserve">in </w:t>
      </w:r>
      <w:r w:rsidRPr="00420A20">
        <w:rPr>
          <w:rFonts w:asciiTheme="majorHAnsi" w:hAnsiTheme="majorHAnsi" w:cs="Cambria"/>
          <w:i/>
          <w:iCs/>
          <w:sz w:val="22"/>
          <w:szCs w:val="22"/>
        </w:rPr>
        <w:t>Archaeologies of Landscape: Contemporary Perspectives</w:t>
      </w:r>
      <w:r w:rsidR="003D07DA">
        <w:rPr>
          <w:rFonts w:asciiTheme="majorHAnsi" w:hAnsiTheme="majorHAnsi" w:cs="Cambria"/>
          <w:iCs/>
          <w:sz w:val="22"/>
          <w:szCs w:val="22"/>
        </w:rPr>
        <w:t xml:space="preserve">, ed. Wendy </w:t>
      </w:r>
      <w:proofErr w:type="spellStart"/>
      <w:r w:rsidR="003D07DA">
        <w:rPr>
          <w:rFonts w:asciiTheme="majorHAnsi" w:hAnsiTheme="majorHAnsi" w:cs="Cambria"/>
          <w:iCs/>
          <w:sz w:val="22"/>
          <w:szCs w:val="22"/>
        </w:rPr>
        <w:t>Ashmore</w:t>
      </w:r>
      <w:proofErr w:type="spellEnd"/>
      <w:r w:rsidR="003D07DA">
        <w:rPr>
          <w:rFonts w:asciiTheme="majorHAnsi" w:hAnsiTheme="majorHAnsi" w:cs="Cambria"/>
          <w:iCs/>
          <w:sz w:val="22"/>
          <w:szCs w:val="22"/>
        </w:rPr>
        <w:t xml:space="preserve"> and A. Bernard Knapp</w:t>
      </w:r>
      <w:r w:rsidRPr="00420A20">
        <w:rPr>
          <w:rFonts w:asciiTheme="majorHAnsi" w:hAnsiTheme="majorHAnsi" w:cs="Cambria"/>
          <w:i/>
          <w:iCs/>
          <w:sz w:val="22"/>
          <w:szCs w:val="22"/>
        </w:rPr>
        <w:t xml:space="preserve"> </w:t>
      </w:r>
      <w:r w:rsidRPr="00420A20">
        <w:rPr>
          <w:rFonts w:asciiTheme="majorHAnsi" w:hAnsiTheme="majorHAnsi" w:cs="Cambria"/>
          <w:sz w:val="22"/>
          <w:szCs w:val="22"/>
        </w:rPr>
        <w:t>(M</w:t>
      </w:r>
      <w:r w:rsidR="003D07DA">
        <w:rPr>
          <w:rFonts w:asciiTheme="majorHAnsi" w:hAnsiTheme="majorHAnsi" w:cs="Cambria"/>
          <w:sz w:val="22"/>
          <w:szCs w:val="22"/>
        </w:rPr>
        <w:t>alden: Blackwell, 1999), 1-</w:t>
      </w:r>
      <w:r w:rsidRPr="00420A20">
        <w:rPr>
          <w:rFonts w:asciiTheme="majorHAnsi" w:hAnsiTheme="majorHAnsi" w:cs="Cambria"/>
          <w:sz w:val="22"/>
          <w:szCs w:val="22"/>
        </w:rPr>
        <w:t>32.</w:t>
      </w:r>
    </w:p>
    <w:p w14:paraId="666A36C4" w14:textId="6AF4450E" w:rsidR="00582A70" w:rsidRPr="00420A20" w:rsidRDefault="00582A70" w:rsidP="00582A70">
      <w:pPr>
        <w:tabs>
          <w:tab w:val="left" w:pos="1440"/>
        </w:tabs>
        <w:ind w:left="1800" w:hanging="360"/>
        <w:rPr>
          <w:rFonts w:asciiTheme="majorHAnsi" w:hAnsiTheme="majorHAnsi" w:cs="Cambria"/>
          <w:sz w:val="22"/>
          <w:szCs w:val="22"/>
        </w:rPr>
      </w:pPr>
      <w:r w:rsidRPr="00420A20">
        <w:rPr>
          <w:rFonts w:asciiTheme="majorHAnsi" w:hAnsiTheme="majorHAnsi" w:cs="Cambria"/>
          <w:sz w:val="22"/>
          <w:szCs w:val="22"/>
        </w:rPr>
        <w:t xml:space="preserve">Dell Upton, “Understanding New Orleans’ Architectural Ecology,” </w:t>
      </w:r>
      <w:r w:rsidR="003D07DA">
        <w:rPr>
          <w:rFonts w:asciiTheme="majorHAnsi" w:hAnsiTheme="majorHAnsi" w:cs="Cambria"/>
          <w:sz w:val="22"/>
          <w:szCs w:val="22"/>
        </w:rPr>
        <w:t xml:space="preserve">in </w:t>
      </w:r>
      <w:r w:rsidRPr="00420A20">
        <w:rPr>
          <w:rFonts w:asciiTheme="majorHAnsi" w:hAnsiTheme="majorHAnsi" w:cs="Cambria"/>
          <w:i/>
          <w:iCs/>
          <w:sz w:val="22"/>
          <w:szCs w:val="22"/>
        </w:rPr>
        <w:t xml:space="preserve">Rebuilding Urban Places After Disaster: Lessons from Hurricane Katrina, </w:t>
      </w:r>
      <w:r w:rsidRPr="00420A20">
        <w:rPr>
          <w:rFonts w:asciiTheme="majorHAnsi" w:hAnsiTheme="majorHAnsi" w:cs="Cambria"/>
          <w:sz w:val="22"/>
          <w:szCs w:val="22"/>
        </w:rPr>
        <w:t>ed. Eugenie L. Birch and Susan M. Wachter (Philadelphia: University of Pennsylvani</w:t>
      </w:r>
      <w:r w:rsidR="003D07DA">
        <w:rPr>
          <w:rFonts w:asciiTheme="majorHAnsi" w:hAnsiTheme="majorHAnsi" w:cs="Cambria"/>
          <w:sz w:val="22"/>
          <w:szCs w:val="22"/>
        </w:rPr>
        <w:t xml:space="preserve">a Press, 2006), </w:t>
      </w:r>
      <w:r w:rsidRPr="00420A20">
        <w:rPr>
          <w:rFonts w:asciiTheme="majorHAnsi" w:hAnsiTheme="majorHAnsi" w:cs="Cambria"/>
          <w:sz w:val="22"/>
          <w:szCs w:val="22"/>
        </w:rPr>
        <w:t>275-87.</w:t>
      </w:r>
    </w:p>
    <w:p w14:paraId="67E5EEED" w14:textId="77777777" w:rsidR="0060152B" w:rsidRDefault="00F21D3A" w:rsidP="0060152B">
      <w:pPr>
        <w:widowControl w:val="0"/>
        <w:autoSpaceDE w:val="0"/>
        <w:autoSpaceDN w:val="0"/>
        <w:adjustRightInd w:val="0"/>
        <w:ind w:left="1800" w:hanging="360"/>
        <w:rPr>
          <w:rFonts w:asciiTheme="majorHAnsi" w:hAnsiTheme="majorHAnsi" w:cs="Times"/>
          <w:sz w:val="22"/>
          <w:szCs w:val="22"/>
        </w:rPr>
      </w:pPr>
      <w:r w:rsidRPr="0060152B">
        <w:rPr>
          <w:rFonts w:asciiTheme="majorHAnsi" w:hAnsiTheme="majorHAnsi"/>
          <w:bCs/>
          <w:sz w:val="22"/>
          <w:szCs w:val="22"/>
        </w:rPr>
        <w:t xml:space="preserve">Arijit Sen, </w:t>
      </w:r>
      <w:r w:rsidR="0060152B" w:rsidRPr="0060152B">
        <w:rPr>
          <w:rFonts w:asciiTheme="majorHAnsi" w:hAnsiTheme="majorHAnsi"/>
          <w:bCs/>
          <w:sz w:val="22"/>
          <w:szCs w:val="22"/>
        </w:rPr>
        <w:t xml:space="preserve">“Staged Disappointment: </w:t>
      </w:r>
      <w:r w:rsidR="0060152B" w:rsidRPr="0060152B">
        <w:rPr>
          <w:rFonts w:asciiTheme="majorHAnsi" w:hAnsiTheme="majorHAnsi" w:cs="Times"/>
          <w:sz w:val="22"/>
          <w:szCs w:val="22"/>
        </w:rPr>
        <w:t xml:space="preserve">Interpreting the Architectural Facade of the Vedanta Temple, San Francisco,” </w:t>
      </w:r>
      <w:r w:rsidR="0060152B" w:rsidRPr="0060152B">
        <w:rPr>
          <w:rFonts w:asciiTheme="majorHAnsi" w:hAnsiTheme="majorHAnsi" w:cs="Times"/>
          <w:i/>
          <w:sz w:val="22"/>
          <w:szCs w:val="22"/>
        </w:rPr>
        <w:t>Winterthur Portfolio</w:t>
      </w:r>
      <w:r w:rsidR="0060152B" w:rsidRPr="0060152B">
        <w:rPr>
          <w:rFonts w:asciiTheme="majorHAnsi" w:hAnsiTheme="majorHAnsi" w:cs="Times"/>
          <w:sz w:val="22"/>
          <w:szCs w:val="22"/>
        </w:rPr>
        <w:t xml:space="preserve"> 47 (Winter 2013): 207-44.</w:t>
      </w:r>
    </w:p>
    <w:p w14:paraId="63892140" w14:textId="1451FBE0" w:rsidR="001329CE" w:rsidRPr="0060152B" w:rsidRDefault="001329CE" w:rsidP="0060152B">
      <w:pPr>
        <w:widowControl w:val="0"/>
        <w:autoSpaceDE w:val="0"/>
        <w:autoSpaceDN w:val="0"/>
        <w:adjustRightInd w:val="0"/>
        <w:spacing w:after="240"/>
        <w:ind w:left="1800" w:hanging="360"/>
        <w:rPr>
          <w:rFonts w:asciiTheme="majorHAnsi" w:hAnsiTheme="majorHAnsi" w:cs="Times"/>
          <w:sz w:val="22"/>
          <w:szCs w:val="22"/>
        </w:rPr>
      </w:pPr>
      <w:r w:rsidRPr="00420A20">
        <w:rPr>
          <w:rFonts w:asciiTheme="majorHAnsi" w:hAnsiTheme="majorHAnsi"/>
          <w:b/>
          <w:bCs/>
          <w:sz w:val="22"/>
          <w:szCs w:val="22"/>
        </w:rPr>
        <w:t>WORKSHOP:</w:t>
      </w:r>
      <w:r w:rsidRPr="00420A20">
        <w:rPr>
          <w:rFonts w:asciiTheme="majorHAnsi" w:hAnsiTheme="majorHAnsi"/>
          <w:b/>
          <w:bCs/>
          <w:sz w:val="22"/>
          <w:szCs w:val="22"/>
        </w:rPr>
        <w:tab/>
      </w:r>
      <w:r w:rsidR="00C90353" w:rsidRPr="00420A20">
        <w:rPr>
          <w:rFonts w:asciiTheme="majorHAnsi" w:hAnsiTheme="majorHAnsi"/>
          <w:b/>
          <w:bCs/>
          <w:sz w:val="22"/>
          <w:szCs w:val="22"/>
        </w:rPr>
        <w:t>SUBURBAN QUESTIONS</w:t>
      </w:r>
    </w:p>
    <w:p w14:paraId="00449EB4" w14:textId="0E173FF0" w:rsidR="001329CE" w:rsidRPr="00420A20" w:rsidRDefault="00C45477" w:rsidP="001329CE">
      <w:pPr>
        <w:tabs>
          <w:tab w:val="left" w:pos="1440"/>
        </w:tabs>
        <w:rPr>
          <w:rFonts w:asciiTheme="majorHAnsi" w:hAnsiTheme="majorHAnsi"/>
          <w:b/>
          <w:bCs/>
          <w:sz w:val="22"/>
          <w:szCs w:val="22"/>
          <w:u w:val="single"/>
        </w:rPr>
      </w:pPr>
      <w:r w:rsidRPr="00420A20">
        <w:rPr>
          <w:rFonts w:asciiTheme="majorHAnsi" w:hAnsiTheme="majorHAnsi"/>
          <w:b/>
          <w:bCs/>
          <w:sz w:val="22"/>
          <w:szCs w:val="22"/>
          <w:u w:val="single"/>
        </w:rPr>
        <w:t>UNIT 1:</w:t>
      </w:r>
      <w:r w:rsidRPr="00420A20">
        <w:rPr>
          <w:rFonts w:asciiTheme="majorHAnsi" w:hAnsiTheme="majorHAnsi"/>
          <w:b/>
          <w:bCs/>
          <w:sz w:val="22"/>
          <w:szCs w:val="22"/>
          <w:u w:val="single"/>
        </w:rPr>
        <w:tab/>
      </w:r>
      <w:r w:rsidR="001329CE" w:rsidRPr="00420A20">
        <w:rPr>
          <w:rFonts w:asciiTheme="majorHAnsi" w:hAnsiTheme="majorHAnsi"/>
          <w:b/>
          <w:bCs/>
          <w:sz w:val="22"/>
          <w:szCs w:val="22"/>
          <w:u w:val="single"/>
        </w:rPr>
        <w:t>DISCIPLINARY POSSIBILITIES &amp; DEBATES</w:t>
      </w:r>
    </w:p>
    <w:p w14:paraId="64722DCE" w14:textId="77777777" w:rsidR="003854E3" w:rsidRDefault="003854E3" w:rsidP="0096508C">
      <w:pPr>
        <w:tabs>
          <w:tab w:val="left" w:pos="1440"/>
        </w:tabs>
        <w:rPr>
          <w:rFonts w:asciiTheme="majorHAnsi" w:hAnsiTheme="majorHAnsi"/>
          <w:b/>
          <w:bCs/>
          <w:sz w:val="22"/>
          <w:szCs w:val="22"/>
        </w:rPr>
      </w:pPr>
    </w:p>
    <w:p w14:paraId="66751AE3" w14:textId="13421AA6" w:rsidR="00D34EF5" w:rsidRPr="00420A20" w:rsidRDefault="00C90353" w:rsidP="0096508C">
      <w:pPr>
        <w:tabs>
          <w:tab w:val="left" w:pos="1440"/>
        </w:tabs>
        <w:rPr>
          <w:rFonts w:asciiTheme="majorHAnsi" w:hAnsiTheme="majorHAnsi"/>
          <w:b/>
          <w:bCs/>
          <w:sz w:val="22"/>
          <w:szCs w:val="22"/>
        </w:rPr>
      </w:pPr>
      <w:r w:rsidRPr="00420A20">
        <w:rPr>
          <w:rFonts w:asciiTheme="majorHAnsi" w:hAnsiTheme="majorHAnsi"/>
          <w:b/>
          <w:bCs/>
          <w:sz w:val="22"/>
          <w:szCs w:val="22"/>
        </w:rPr>
        <w:t>FEB. 6</w:t>
      </w:r>
      <w:r w:rsidR="00D34EF5" w:rsidRPr="00420A20">
        <w:rPr>
          <w:rFonts w:asciiTheme="majorHAnsi" w:hAnsiTheme="majorHAnsi"/>
          <w:b/>
          <w:bCs/>
          <w:sz w:val="22"/>
          <w:szCs w:val="22"/>
        </w:rPr>
        <w:tab/>
        <w:t>MATERIAL CULTURE</w:t>
      </w:r>
    </w:p>
    <w:p w14:paraId="0E32B58A" w14:textId="783A33E2" w:rsidR="00DE4DF9" w:rsidRPr="00F010F8" w:rsidRDefault="00DE4DF9" w:rsidP="00335BAE">
      <w:pPr>
        <w:tabs>
          <w:tab w:val="left" w:pos="1440"/>
        </w:tabs>
        <w:ind w:left="1800" w:hanging="360"/>
        <w:rPr>
          <w:rFonts w:asciiTheme="majorHAnsi" w:hAnsiTheme="majorHAnsi" w:cs="Times"/>
          <w:iCs/>
          <w:sz w:val="22"/>
          <w:szCs w:val="22"/>
        </w:rPr>
      </w:pPr>
      <w:r w:rsidRPr="00420A20">
        <w:rPr>
          <w:rFonts w:asciiTheme="majorHAnsi" w:hAnsiTheme="majorHAnsi"/>
          <w:bCs/>
          <w:sz w:val="22"/>
          <w:szCs w:val="22"/>
        </w:rPr>
        <w:t>Cary Carson, “</w:t>
      </w:r>
      <w:r w:rsidR="00CE750E" w:rsidRPr="00420A20">
        <w:rPr>
          <w:rFonts w:asciiTheme="majorHAnsi" w:hAnsiTheme="majorHAnsi"/>
          <w:bCs/>
          <w:sz w:val="22"/>
          <w:szCs w:val="22"/>
        </w:rPr>
        <w:t>M</w:t>
      </w:r>
      <w:r w:rsidRPr="00420A20">
        <w:rPr>
          <w:rFonts w:asciiTheme="majorHAnsi" w:hAnsiTheme="majorHAnsi"/>
          <w:bCs/>
          <w:sz w:val="22"/>
          <w:szCs w:val="22"/>
        </w:rPr>
        <w:t xml:space="preserve">aterial Culture History: </w:t>
      </w:r>
      <w:r w:rsidR="00CE750E" w:rsidRPr="00420A20">
        <w:rPr>
          <w:rFonts w:asciiTheme="majorHAnsi" w:hAnsiTheme="majorHAnsi"/>
          <w:bCs/>
          <w:sz w:val="22"/>
          <w:szCs w:val="22"/>
        </w:rPr>
        <w:t xml:space="preserve">The </w:t>
      </w:r>
      <w:r w:rsidRPr="00420A20">
        <w:rPr>
          <w:rFonts w:asciiTheme="majorHAnsi" w:hAnsiTheme="majorHAnsi"/>
          <w:bCs/>
          <w:sz w:val="22"/>
          <w:szCs w:val="22"/>
        </w:rPr>
        <w:t>Scholarship Nobody Knows”</w:t>
      </w:r>
      <w:r w:rsidR="004752AF" w:rsidRPr="00420A20">
        <w:rPr>
          <w:rFonts w:asciiTheme="majorHAnsi" w:hAnsiTheme="majorHAnsi"/>
          <w:bCs/>
          <w:sz w:val="22"/>
          <w:szCs w:val="22"/>
        </w:rPr>
        <w:t xml:space="preserve"> in </w:t>
      </w:r>
      <w:r w:rsidR="004752AF" w:rsidRPr="00420A20">
        <w:rPr>
          <w:rFonts w:asciiTheme="majorHAnsi" w:hAnsiTheme="majorHAnsi" w:cs="Times"/>
          <w:i/>
          <w:iCs/>
          <w:sz w:val="22"/>
          <w:szCs w:val="22"/>
        </w:rPr>
        <w:t>American Material Culture: The Shape of the Field</w:t>
      </w:r>
      <w:r w:rsidR="004752AF" w:rsidRPr="00420A20">
        <w:rPr>
          <w:rFonts w:asciiTheme="majorHAnsi" w:hAnsiTheme="majorHAnsi" w:cs="Times"/>
          <w:iCs/>
          <w:sz w:val="22"/>
          <w:szCs w:val="22"/>
        </w:rPr>
        <w:t xml:space="preserve">, ed. Ann Smart Martin </w:t>
      </w:r>
      <w:r w:rsidR="004752AF" w:rsidRPr="00F010F8">
        <w:rPr>
          <w:rFonts w:asciiTheme="majorHAnsi" w:hAnsiTheme="majorHAnsi" w:cs="Times"/>
          <w:iCs/>
          <w:sz w:val="22"/>
          <w:szCs w:val="22"/>
        </w:rPr>
        <w:t>and J. Ritchie Garrison (Winterthur, 1991), 401-27.</w:t>
      </w:r>
    </w:p>
    <w:p w14:paraId="0B0267C1" w14:textId="68966A7D" w:rsidR="004752AF" w:rsidRPr="00420A20" w:rsidRDefault="004752AF" w:rsidP="00335BAE">
      <w:pPr>
        <w:tabs>
          <w:tab w:val="left" w:pos="1440"/>
        </w:tabs>
        <w:ind w:left="1800" w:hanging="360"/>
        <w:rPr>
          <w:rFonts w:asciiTheme="majorHAnsi" w:hAnsiTheme="majorHAnsi" w:cs="Times"/>
          <w:iCs/>
          <w:sz w:val="22"/>
          <w:szCs w:val="22"/>
        </w:rPr>
      </w:pPr>
      <w:proofErr w:type="gramStart"/>
      <w:r w:rsidRPr="00F010F8">
        <w:rPr>
          <w:rFonts w:asciiTheme="majorHAnsi" w:hAnsiTheme="majorHAnsi" w:cs="Times"/>
          <w:iCs/>
          <w:sz w:val="22"/>
          <w:szCs w:val="22"/>
        </w:rPr>
        <w:t xml:space="preserve">Carl Lounsbury, “Architecture and Cultural History,” in </w:t>
      </w:r>
      <w:r w:rsidRPr="00F010F8">
        <w:rPr>
          <w:rFonts w:asciiTheme="majorHAnsi" w:hAnsiTheme="majorHAnsi" w:cs="Times"/>
          <w:i/>
          <w:iCs/>
          <w:sz w:val="22"/>
          <w:szCs w:val="22"/>
        </w:rPr>
        <w:t>Oxford Handbook of Material Culture</w:t>
      </w:r>
      <w:r w:rsidRPr="00F010F8">
        <w:rPr>
          <w:rFonts w:asciiTheme="majorHAnsi" w:hAnsiTheme="majorHAnsi" w:cs="Times"/>
          <w:iCs/>
          <w:sz w:val="22"/>
          <w:szCs w:val="22"/>
        </w:rPr>
        <w:t>, ed. Dan Hicks and M</w:t>
      </w:r>
      <w:r w:rsidR="003D07DA">
        <w:rPr>
          <w:rFonts w:asciiTheme="majorHAnsi" w:hAnsiTheme="majorHAnsi" w:cs="Times"/>
          <w:iCs/>
          <w:sz w:val="22"/>
          <w:szCs w:val="22"/>
        </w:rPr>
        <w:t>ary C. Beaudry (Oxford, 2010), 484-501.</w:t>
      </w:r>
      <w:proofErr w:type="gramEnd"/>
    </w:p>
    <w:p w14:paraId="137FA71E" w14:textId="5EE2456F" w:rsidR="004752AF" w:rsidRPr="00420A20" w:rsidRDefault="004752AF" w:rsidP="00335BAE">
      <w:pPr>
        <w:tabs>
          <w:tab w:val="left" w:pos="1440"/>
        </w:tabs>
        <w:ind w:left="1800" w:hanging="360"/>
        <w:rPr>
          <w:rFonts w:asciiTheme="majorHAnsi" w:hAnsiTheme="majorHAnsi" w:cs="Times"/>
          <w:iCs/>
          <w:sz w:val="22"/>
          <w:szCs w:val="22"/>
        </w:rPr>
      </w:pPr>
      <w:r w:rsidRPr="00420A20">
        <w:rPr>
          <w:rFonts w:asciiTheme="majorHAnsi" w:hAnsiTheme="majorHAnsi" w:cs="Times"/>
          <w:iCs/>
          <w:sz w:val="22"/>
          <w:szCs w:val="22"/>
        </w:rPr>
        <w:t xml:space="preserve">Ed Chappell, “Fieldwork,” in </w:t>
      </w:r>
      <w:r w:rsidRPr="00420A20">
        <w:rPr>
          <w:rFonts w:asciiTheme="majorHAnsi" w:hAnsiTheme="majorHAnsi" w:cs="Times"/>
          <w:i/>
          <w:iCs/>
          <w:sz w:val="22"/>
          <w:szCs w:val="22"/>
        </w:rPr>
        <w:t>The Chesapeake House</w:t>
      </w:r>
      <w:r w:rsidR="004F1651" w:rsidRPr="00420A20">
        <w:rPr>
          <w:rFonts w:asciiTheme="majorHAnsi" w:hAnsiTheme="majorHAnsi" w:cs="Times"/>
          <w:i/>
          <w:iCs/>
          <w:sz w:val="22"/>
          <w:szCs w:val="22"/>
        </w:rPr>
        <w:t>: Architectural Investigation by Colonial Williamsburg</w:t>
      </w:r>
      <w:r w:rsidR="004F1651" w:rsidRPr="00420A20">
        <w:rPr>
          <w:rFonts w:asciiTheme="majorHAnsi" w:hAnsiTheme="majorHAnsi" w:cs="Times"/>
          <w:iCs/>
          <w:sz w:val="22"/>
          <w:szCs w:val="22"/>
        </w:rPr>
        <w:t xml:space="preserve">, ed. Cary Carson and Carl R. </w:t>
      </w:r>
      <w:proofErr w:type="spellStart"/>
      <w:r w:rsidR="004F1651" w:rsidRPr="00420A20">
        <w:rPr>
          <w:rFonts w:asciiTheme="majorHAnsi" w:hAnsiTheme="majorHAnsi" w:cs="Times"/>
          <w:iCs/>
          <w:sz w:val="22"/>
          <w:szCs w:val="22"/>
        </w:rPr>
        <w:t>Lounsbury</w:t>
      </w:r>
      <w:proofErr w:type="spellEnd"/>
      <w:r w:rsidR="004F1651" w:rsidRPr="00420A20">
        <w:rPr>
          <w:rFonts w:asciiTheme="majorHAnsi" w:hAnsiTheme="majorHAnsi" w:cs="Times"/>
          <w:iCs/>
          <w:sz w:val="22"/>
          <w:szCs w:val="22"/>
        </w:rPr>
        <w:t xml:space="preserve"> (Chapel Hill: Univ. of North Carolina Press), 29-47.</w:t>
      </w:r>
    </w:p>
    <w:p w14:paraId="6F8743FD" w14:textId="793D5122" w:rsidR="004752AF" w:rsidRPr="00420A20" w:rsidRDefault="003564B6" w:rsidP="00335BAE">
      <w:pPr>
        <w:tabs>
          <w:tab w:val="left" w:pos="1440"/>
        </w:tabs>
        <w:ind w:left="1800" w:hanging="360"/>
        <w:rPr>
          <w:rFonts w:asciiTheme="majorHAnsi" w:hAnsiTheme="majorHAnsi"/>
          <w:sz w:val="22"/>
          <w:szCs w:val="22"/>
        </w:rPr>
      </w:pPr>
      <w:r w:rsidRPr="00420A20">
        <w:rPr>
          <w:rFonts w:asciiTheme="majorHAnsi" w:hAnsiTheme="majorHAnsi"/>
          <w:sz w:val="22"/>
          <w:szCs w:val="22"/>
        </w:rPr>
        <w:t>Jennifer L. Roberts, “</w:t>
      </w:r>
      <w:proofErr w:type="spellStart"/>
      <w:r w:rsidRPr="00420A20">
        <w:rPr>
          <w:rFonts w:asciiTheme="majorHAnsi" w:hAnsiTheme="majorHAnsi"/>
          <w:sz w:val="22"/>
          <w:szCs w:val="22"/>
        </w:rPr>
        <w:t>Lucubrations</w:t>
      </w:r>
      <w:proofErr w:type="spellEnd"/>
      <w:r w:rsidRPr="00420A20">
        <w:rPr>
          <w:rFonts w:asciiTheme="majorHAnsi" w:hAnsiTheme="majorHAnsi"/>
          <w:sz w:val="22"/>
          <w:szCs w:val="22"/>
        </w:rPr>
        <w:t xml:space="preserve"> on a Lava Lamp: Technocracy, Counterculture, and Containment in the Sixties,” in Jules David </w:t>
      </w:r>
      <w:proofErr w:type="spellStart"/>
      <w:r w:rsidRPr="00420A20">
        <w:rPr>
          <w:rFonts w:asciiTheme="majorHAnsi" w:hAnsiTheme="majorHAnsi"/>
          <w:sz w:val="22"/>
          <w:szCs w:val="22"/>
        </w:rPr>
        <w:t>Prown</w:t>
      </w:r>
      <w:proofErr w:type="spellEnd"/>
      <w:r w:rsidRPr="00420A20">
        <w:rPr>
          <w:rFonts w:asciiTheme="majorHAnsi" w:hAnsiTheme="majorHAnsi"/>
          <w:sz w:val="22"/>
          <w:szCs w:val="22"/>
        </w:rPr>
        <w:t xml:space="preserve"> and Kenneth </w:t>
      </w:r>
      <w:proofErr w:type="spellStart"/>
      <w:r w:rsidRPr="00420A20">
        <w:rPr>
          <w:rFonts w:asciiTheme="majorHAnsi" w:hAnsiTheme="majorHAnsi"/>
          <w:sz w:val="22"/>
          <w:szCs w:val="22"/>
        </w:rPr>
        <w:t>Haltman</w:t>
      </w:r>
      <w:proofErr w:type="spellEnd"/>
      <w:r w:rsidRPr="00420A20">
        <w:rPr>
          <w:rFonts w:asciiTheme="majorHAnsi" w:hAnsiTheme="majorHAnsi"/>
          <w:sz w:val="22"/>
          <w:szCs w:val="22"/>
        </w:rPr>
        <w:t xml:space="preserve">, ed. </w:t>
      </w:r>
      <w:r w:rsidRPr="00420A20">
        <w:rPr>
          <w:rFonts w:asciiTheme="majorHAnsi" w:hAnsiTheme="majorHAnsi"/>
          <w:i/>
          <w:iCs/>
          <w:sz w:val="22"/>
          <w:szCs w:val="22"/>
        </w:rPr>
        <w:t xml:space="preserve">American Artifacts: Essays in Material Culture </w:t>
      </w:r>
      <w:r w:rsidRPr="00420A20">
        <w:rPr>
          <w:rFonts w:asciiTheme="majorHAnsi" w:hAnsiTheme="majorHAnsi"/>
          <w:sz w:val="22"/>
          <w:szCs w:val="22"/>
        </w:rPr>
        <w:t>(East Lansing, MI: Michigan State University Press, 2000), 167-189.</w:t>
      </w:r>
    </w:p>
    <w:p w14:paraId="372BB525" w14:textId="22D12130" w:rsidR="00C90353" w:rsidRPr="00420A20" w:rsidRDefault="00C90353" w:rsidP="00335BAE">
      <w:pPr>
        <w:tabs>
          <w:tab w:val="left" w:pos="1440"/>
        </w:tabs>
        <w:ind w:left="1800" w:hanging="360"/>
        <w:rPr>
          <w:rFonts w:asciiTheme="majorHAnsi" w:hAnsiTheme="majorHAnsi"/>
          <w:b/>
          <w:bCs/>
          <w:sz w:val="22"/>
          <w:szCs w:val="22"/>
        </w:rPr>
      </w:pPr>
      <w:r w:rsidRPr="00420A20">
        <w:rPr>
          <w:rFonts w:asciiTheme="majorHAnsi" w:hAnsiTheme="majorHAnsi"/>
          <w:b/>
          <w:bCs/>
          <w:sz w:val="22"/>
          <w:szCs w:val="22"/>
        </w:rPr>
        <w:t>WORKSHOP:</w:t>
      </w:r>
      <w:r w:rsidRPr="00420A20">
        <w:rPr>
          <w:rFonts w:asciiTheme="majorHAnsi" w:hAnsiTheme="majorHAnsi"/>
          <w:b/>
          <w:bCs/>
          <w:sz w:val="22"/>
          <w:szCs w:val="22"/>
        </w:rPr>
        <w:tab/>
        <w:t>OBJECT ANALYSIS</w:t>
      </w:r>
    </w:p>
    <w:p w14:paraId="46CA103C" w14:textId="77777777" w:rsidR="00D34EF5" w:rsidRPr="00420A20" w:rsidRDefault="00D34EF5" w:rsidP="0096508C">
      <w:pPr>
        <w:tabs>
          <w:tab w:val="left" w:pos="1440"/>
        </w:tabs>
        <w:rPr>
          <w:rFonts w:asciiTheme="majorHAnsi" w:hAnsiTheme="majorHAnsi"/>
          <w:b/>
          <w:bCs/>
          <w:sz w:val="22"/>
          <w:szCs w:val="22"/>
        </w:rPr>
      </w:pPr>
    </w:p>
    <w:p w14:paraId="603603C0" w14:textId="74482097" w:rsidR="00D34EF5" w:rsidRPr="00420A20" w:rsidRDefault="00C90353" w:rsidP="0096508C">
      <w:pPr>
        <w:tabs>
          <w:tab w:val="left" w:pos="1440"/>
        </w:tabs>
        <w:rPr>
          <w:rFonts w:asciiTheme="majorHAnsi" w:hAnsiTheme="majorHAnsi"/>
          <w:b/>
          <w:bCs/>
          <w:sz w:val="22"/>
          <w:szCs w:val="22"/>
        </w:rPr>
      </w:pPr>
      <w:r w:rsidRPr="00420A20">
        <w:rPr>
          <w:rFonts w:asciiTheme="majorHAnsi" w:hAnsiTheme="majorHAnsi"/>
          <w:b/>
          <w:bCs/>
          <w:sz w:val="22"/>
          <w:szCs w:val="22"/>
        </w:rPr>
        <w:t xml:space="preserve">FEB. </w:t>
      </w:r>
      <w:proofErr w:type="gramStart"/>
      <w:r w:rsidRPr="00420A20">
        <w:rPr>
          <w:rFonts w:asciiTheme="majorHAnsi" w:hAnsiTheme="majorHAnsi"/>
          <w:b/>
          <w:bCs/>
          <w:sz w:val="22"/>
          <w:szCs w:val="22"/>
        </w:rPr>
        <w:t>13</w:t>
      </w:r>
      <w:r w:rsidR="00C45477" w:rsidRPr="00420A20">
        <w:rPr>
          <w:rFonts w:asciiTheme="majorHAnsi" w:hAnsiTheme="majorHAnsi"/>
          <w:b/>
          <w:bCs/>
          <w:sz w:val="22"/>
          <w:szCs w:val="22"/>
        </w:rPr>
        <w:tab/>
        <w:t>ENVIRONMENTAL HISTORY</w:t>
      </w:r>
      <w:proofErr w:type="gramEnd"/>
      <w:r w:rsidR="00C45477" w:rsidRPr="00420A20">
        <w:rPr>
          <w:rFonts w:asciiTheme="majorHAnsi" w:hAnsiTheme="majorHAnsi"/>
          <w:b/>
          <w:bCs/>
          <w:sz w:val="22"/>
          <w:szCs w:val="22"/>
        </w:rPr>
        <w:t xml:space="preserve"> &amp; CULTURAL</w:t>
      </w:r>
      <w:r w:rsidR="00D34EF5" w:rsidRPr="00420A20">
        <w:rPr>
          <w:rFonts w:asciiTheme="majorHAnsi" w:hAnsiTheme="majorHAnsi"/>
          <w:b/>
          <w:bCs/>
          <w:sz w:val="22"/>
          <w:szCs w:val="22"/>
        </w:rPr>
        <w:t xml:space="preserve"> GEOGRAPHY</w:t>
      </w:r>
    </w:p>
    <w:p w14:paraId="186075D0" w14:textId="10A6D936" w:rsidR="00D30943" w:rsidRPr="00420A20" w:rsidRDefault="00EB1B28" w:rsidP="00335BAE">
      <w:pPr>
        <w:widowControl w:val="0"/>
        <w:autoSpaceDE w:val="0"/>
        <w:autoSpaceDN w:val="0"/>
        <w:adjustRightInd w:val="0"/>
        <w:ind w:left="1890" w:hanging="450"/>
        <w:rPr>
          <w:rFonts w:asciiTheme="majorHAnsi" w:hAnsiTheme="majorHAnsi" w:cs="Cambria"/>
          <w:sz w:val="22"/>
          <w:szCs w:val="22"/>
        </w:rPr>
      </w:pPr>
      <w:r w:rsidRPr="00420A20">
        <w:rPr>
          <w:rFonts w:asciiTheme="majorHAnsi" w:hAnsiTheme="majorHAnsi" w:cs="Cambria"/>
          <w:sz w:val="22"/>
          <w:szCs w:val="22"/>
        </w:rPr>
        <w:t xml:space="preserve">William </w:t>
      </w:r>
      <w:proofErr w:type="spellStart"/>
      <w:r w:rsidRPr="00420A20">
        <w:rPr>
          <w:rFonts w:asciiTheme="majorHAnsi" w:hAnsiTheme="majorHAnsi" w:cs="Cambria"/>
          <w:sz w:val="22"/>
          <w:szCs w:val="22"/>
        </w:rPr>
        <w:t>Cronon</w:t>
      </w:r>
      <w:proofErr w:type="spellEnd"/>
      <w:r w:rsidRPr="00420A20">
        <w:rPr>
          <w:rFonts w:asciiTheme="majorHAnsi" w:hAnsiTheme="majorHAnsi" w:cs="Cambria"/>
          <w:sz w:val="22"/>
          <w:szCs w:val="22"/>
        </w:rPr>
        <w:t xml:space="preserve">, "A Place for Stories: Nature, History, and Narrative," </w:t>
      </w:r>
      <w:r w:rsidRPr="00420A20">
        <w:rPr>
          <w:rFonts w:asciiTheme="majorHAnsi" w:hAnsiTheme="majorHAnsi" w:cs="Cambria"/>
          <w:i/>
          <w:iCs/>
          <w:sz w:val="22"/>
          <w:szCs w:val="22"/>
        </w:rPr>
        <w:t xml:space="preserve">Journal of American History </w:t>
      </w:r>
      <w:r w:rsidRPr="00420A20">
        <w:rPr>
          <w:rFonts w:asciiTheme="majorHAnsi" w:hAnsiTheme="majorHAnsi" w:cs="Cambria"/>
          <w:sz w:val="22"/>
          <w:szCs w:val="22"/>
        </w:rPr>
        <w:t>78, no. 4 (March 1992), p. 1347-76</w:t>
      </w:r>
      <w:r w:rsidR="00D30943" w:rsidRPr="00420A20">
        <w:rPr>
          <w:rFonts w:asciiTheme="majorHAnsi" w:hAnsiTheme="majorHAnsi" w:cs="Cambria"/>
          <w:sz w:val="22"/>
          <w:szCs w:val="22"/>
        </w:rPr>
        <w:tab/>
      </w:r>
    </w:p>
    <w:p w14:paraId="3FE45D02" w14:textId="5E1B8C4D" w:rsidR="005F6139" w:rsidRPr="00420A20" w:rsidRDefault="005F6139" w:rsidP="00335BAE">
      <w:pPr>
        <w:widowControl w:val="0"/>
        <w:autoSpaceDE w:val="0"/>
        <w:autoSpaceDN w:val="0"/>
        <w:adjustRightInd w:val="0"/>
        <w:ind w:left="1890" w:hanging="450"/>
        <w:rPr>
          <w:rFonts w:asciiTheme="majorHAnsi" w:hAnsiTheme="majorHAnsi" w:cs="Times"/>
          <w:sz w:val="22"/>
          <w:szCs w:val="22"/>
        </w:rPr>
      </w:pPr>
      <w:r w:rsidRPr="00420A20">
        <w:rPr>
          <w:rFonts w:asciiTheme="majorHAnsi" w:hAnsiTheme="majorHAnsi" w:cs="Cambria"/>
          <w:sz w:val="22"/>
          <w:szCs w:val="22"/>
        </w:rPr>
        <w:t xml:space="preserve">Mart A. Stewart, "Environmental History: Profile of a Developing Field," </w:t>
      </w:r>
      <w:r w:rsidRPr="00420A20">
        <w:rPr>
          <w:rFonts w:asciiTheme="majorHAnsi" w:hAnsiTheme="majorHAnsi" w:cs="Cambria"/>
          <w:i/>
          <w:iCs/>
          <w:sz w:val="22"/>
          <w:szCs w:val="22"/>
        </w:rPr>
        <w:t xml:space="preserve">The History Teacher </w:t>
      </w:r>
      <w:r w:rsidRPr="00420A20">
        <w:rPr>
          <w:rFonts w:asciiTheme="majorHAnsi" w:hAnsiTheme="majorHAnsi" w:cs="Cambria"/>
          <w:sz w:val="22"/>
          <w:szCs w:val="22"/>
        </w:rPr>
        <w:t>31, no. 5 (May 1998): 351-68.</w:t>
      </w:r>
    </w:p>
    <w:p w14:paraId="12077508" w14:textId="3E72DABC" w:rsidR="00041928" w:rsidRPr="00354E20" w:rsidRDefault="00F010F8" w:rsidP="00041928">
      <w:pPr>
        <w:widowControl w:val="0"/>
        <w:autoSpaceDE w:val="0"/>
        <w:autoSpaceDN w:val="0"/>
        <w:adjustRightInd w:val="0"/>
        <w:ind w:left="1890" w:hanging="450"/>
        <w:rPr>
          <w:rFonts w:asciiTheme="majorHAnsi" w:hAnsiTheme="majorHAnsi" w:cs="Cambria"/>
          <w:sz w:val="22"/>
          <w:szCs w:val="22"/>
        </w:rPr>
      </w:pPr>
      <w:r w:rsidRPr="0027761A">
        <w:rPr>
          <w:rFonts w:asciiTheme="majorHAnsi" w:hAnsiTheme="majorHAnsi" w:cs="Cambria"/>
          <w:sz w:val="22"/>
          <w:szCs w:val="22"/>
          <w:highlight w:val="yellow"/>
        </w:rPr>
        <w:t xml:space="preserve">John B. </w:t>
      </w:r>
      <w:proofErr w:type="spellStart"/>
      <w:r w:rsidR="00041928" w:rsidRPr="0027761A">
        <w:rPr>
          <w:rFonts w:asciiTheme="majorHAnsi" w:hAnsiTheme="majorHAnsi" w:cs="Cambria"/>
          <w:sz w:val="22"/>
          <w:szCs w:val="22"/>
          <w:highlight w:val="yellow"/>
        </w:rPr>
        <w:t>Rehder</w:t>
      </w:r>
      <w:proofErr w:type="spellEnd"/>
      <w:r w:rsidR="00041928" w:rsidRPr="0027761A">
        <w:rPr>
          <w:rFonts w:asciiTheme="majorHAnsi" w:hAnsiTheme="majorHAnsi" w:cs="Cambria"/>
          <w:sz w:val="22"/>
          <w:szCs w:val="22"/>
          <w:highlight w:val="yellow"/>
        </w:rPr>
        <w:t xml:space="preserve">, </w:t>
      </w:r>
      <w:r w:rsidR="00041928" w:rsidRPr="0027761A">
        <w:rPr>
          <w:rFonts w:asciiTheme="majorHAnsi" w:hAnsiTheme="majorHAnsi" w:cs="Cambria"/>
          <w:i/>
          <w:sz w:val="22"/>
          <w:szCs w:val="22"/>
          <w:highlight w:val="yellow"/>
        </w:rPr>
        <w:t xml:space="preserve">Delta Sugar: Louisiana’s Vanishing Plantation Landscape </w:t>
      </w:r>
      <w:r w:rsidR="00041928" w:rsidRPr="0027761A">
        <w:rPr>
          <w:rFonts w:asciiTheme="majorHAnsi" w:hAnsiTheme="majorHAnsi" w:cs="Cambria"/>
          <w:sz w:val="22"/>
          <w:szCs w:val="22"/>
          <w:highlight w:val="yellow"/>
        </w:rPr>
        <w:t>(Baltimore: The Johns Hopkins Univ. Press, 1999).</w:t>
      </w:r>
    </w:p>
    <w:p w14:paraId="6948B231" w14:textId="0D585D7E" w:rsidR="00041928" w:rsidRDefault="001A334A" w:rsidP="00335BAE">
      <w:pPr>
        <w:widowControl w:val="0"/>
        <w:autoSpaceDE w:val="0"/>
        <w:autoSpaceDN w:val="0"/>
        <w:adjustRightInd w:val="0"/>
        <w:ind w:left="1890" w:hanging="450"/>
        <w:rPr>
          <w:rFonts w:asciiTheme="majorHAnsi" w:hAnsiTheme="majorHAnsi" w:cs="Cambria"/>
          <w:sz w:val="22"/>
          <w:szCs w:val="22"/>
        </w:rPr>
      </w:pPr>
      <w:r w:rsidRPr="00041928">
        <w:rPr>
          <w:rFonts w:asciiTheme="majorHAnsi" w:hAnsiTheme="majorHAnsi" w:cs="Cambria"/>
          <w:sz w:val="22"/>
          <w:szCs w:val="22"/>
        </w:rPr>
        <w:t xml:space="preserve">Don Mitchell, </w:t>
      </w:r>
      <w:r w:rsidRPr="00041928">
        <w:rPr>
          <w:rFonts w:asciiTheme="majorHAnsi" w:hAnsiTheme="majorHAnsi" w:cs="Cambria"/>
          <w:i/>
          <w:sz w:val="22"/>
          <w:szCs w:val="22"/>
        </w:rPr>
        <w:t>They Saved the Crops</w:t>
      </w:r>
      <w:r w:rsidR="00041928" w:rsidRPr="00041928">
        <w:rPr>
          <w:rFonts w:asciiTheme="majorHAnsi" w:hAnsiTheme="majorHAnsi" w:cs="Cambria"/>
          <w:sz w:val="22"/>
          <w:szCs w:val="22"/>
        </w:rPr>
        <w:t xml:space="preserve">: </w:t>
      </w:r>
      <w:r w:rsidR="00041928" w:rsidRPr="00041928">
        <w:rPr>
          <w:rFonts w:asciiTheme="majorHAnsi" w:hAnsiTheme="majorHAnsi" w:cs="Cambria"/>
          <w:i/>
          <w:sz w:val="22"/>
          <w:szCs w:val="22"/>
        </w:rPr>
        <w:t>Labor, Landscape, and the Struggle over</w:t>
      </w:r>
      <w:r w:rsidR="00041928">
        <w:rPr>
          <w:rFonts w:asciiTheme="majorHAnsi" w:hAnsiTheme="majorHAnsi" w:cs="Cambria"/>
          <w:i/>
          <w:sz w:val="22"/>
          <w:szCs w:val="22"/>
        </w:rPr>
        <w:t xml:space="preserve"> Industrial Farming in </w:t>
      </w:r>
      <w:proofErr w:type="spellStart"/>
      <w:r w:rsidR="00041928">
        <w:rPr>
          <w:rFonts w:asciiTheme="majorHAnsi" w:hAnsiTheme="majorHAnsi" w:cs="Cambria"/>
          <w:i/>
          <w:sz w:val="22"/>
          <w:szCs w:val="22"/>
        </w:rPr>
        <w:t>Bracro</w:t>
      </w:r>
      <w:proofErr w:type="spellEnd"/>
      <w:r w:rsidR="00041928">
        <w:rPr>
          <w:rFonts w:asciiTheme="majorHAnsi" w:hAnsiTheme="majorHAnsi" w:cs="Cambria"/>
          <w:i/>
          <w:sz w:val="22"/>
          <w:szCs w:val="22"/>
        </w:rPr>
        <w:t>-Era California</w:t>
      </w:r>
      <w:r w:rsidR="00041928">
        <w:rPr>
          <w:rFonts w:asciiTheme="majorHAnsi" w:hAnsiTheme="majorHAnsi" w:cs="Cambria"/>
          <w:sz w:val="22"/>
          <w:szCs w:val="22"/>
        </w:rPr>
        <w:t xml:space="preserve"> (Athens and London: Univ. of Georgia Press, 2012), 1-13, 49-73.</w:t>
      </w:r>
    </w:p>
    <w:p w14:paraId="4BF2F29F" w14:textId="0B542070" w:rsidR="00C90353" w:rsidRPr="00420A20" w:rsidRDefault="00041928" w:rsidP="00335BAE">
      <w:pPr>
        <w:widowControl w:val="0"/>
        <w:autoSpaceDE w:val="0"/>
        <w:autoSpaceDN w:val="0"/>
        <w:adjustRightInd w:val="0"/>
        <w:ind w:left="1890" w:hanging="450"/>
        <w:rPr>
          <w:rFonts w:asciiTheme="majorHAnsi" w:hAnsiTheme="majorHAnsi" w:cs="Cambria"/>
          <w:sz w:val="22"/>
          <w:szCs w:val="22"/>
        </w:rPr>
      </w:pPr>
      <w:r>
        <w:rPr>
          <w:rFonts w:asciiTheme="majorHAnsi" w:hAnsiTheme="majorHAnsi" w:cs="Cambria"/>
          <w:sz w:val="22"/>
          <w:szCs w:val="22"/>
        </w:rPr>
        <w:t xml:space="preserve"> </w:t>
      </w:r>
      <w:r w:rsidR="00C45477" w:rsidRPr="00420A20">
        <w:rPr>
          <w:rFonts w:asciiTheme="majorHAnsi" w:hAnsiTheme="majorHAnsi"/>
          <w:b/>
          <w:bCs/>
          <w:sz w:val="22"/>
          <w:szCs w:val="22"/>
        </w:rPr>
        <w:t>WORKSHOP:</w:t>
      </w:r>
      <w:r w:rsidR="00C45477" w:rsidRPr="00420A20">
        <w:rPr>
          <w:rFonts w:asciiTheme="majorHAnsi" w:hAnsiTheme="majorHAnsi"/>
          <w:b/>
          <w:bCs/>
          <w:sz w:val="22"/>
          <w:szCs w:val="22"/>
        </w:rPr>
        <w:tab/>
        <w:t>MAPS AND MAPPING RESOURCES</w:t>
      </w:r>
    </w:p>
    <w:p w14:paraId="133AC8BA" w14:textId="77777777" w:rsidR="00D34EF5" w:rsidRPr="00420A20" w:rsidRDefault="00D34EF5" w:rsidP="0096508C">
      <w:pPr>
        <w:tabs>
          <w:tab w:val="left" w:pos="1440"/>
        </w:tabs>
        <w:rPr>
          <w:rFonts w:asciiTheme="majorHAnsi" w:hAnsiTheme="majorHAnsi"/>
          <w:b/>
          <w:bCs/>
          <w:sz w:val="22"/>
          <w:szCs w:val="22"/>
        </w:rPr>
      </w:pPr>
    </w:p>
    <w:p w14:paraId="643E8720" w14:textId="0FBD653D" w:rsidR="00D34EF5" w:rsidRPr="00420A20" w:rsidRDefault="00C90353" w:rsidP="00D34EF5">
      <w:pPr>
        <w:tabs>
          <w:tab w:val="left" w:pos="1440"/>
        </w:tabs>
        <w:rPr>
          <w:rFonts w:asciiTheme="majorHAnsi" w:hAnsiTheme="majorHAnsi"/>
          <w:b/>
          <w:bCs/>
          <w:sz w:val="22"/>
          <w:szCs w:val="22"/>
        </w:rPr>
      </w:pPr>
      <w:r w:rsidRPr="00420A20">
        <w:rPr>
          <w:rFonts w:asciiTheme="majorHAnsi" w:hAnsiTheme="majorHAnsi"/>
          <w:b/>
          <w:bCs/>
          <w:sz w:val="22"/>
          <w:szCs w:val="22"/>
        </w:rPr>
        <w:t xml:space="preserve">FEB. </w:t>
      </w:r>
      <w:proofErr w:type="gramStart"/>
      <w:r w:rsidRPr="00420A20">
        <w:rPr>
          <w:rFonts w:asciiTheme="majorHAnsi" w:hAnsiTheme="majorHAnsi"/>
          <w:b/>
          <w:bCs/>
          <w:sz w:val="22"/>
          <w:szCs w:val="22"/>
        </w:rPr>
        <w:t>20</w:t>
      </w:r>
      <w:r w:rsidR="00D34EF5" w:rsidRPr="00420A20">
        <w:rPr>
          <w:rFonts w:asciiTheme="majorHAnsi" w:hAnsiTheme="majorHAnsi"/>
          <w:b/>
          <w:bCs/>
          <w:sz w:val="22"/>
          <w:szCs w:val="22"/>
        </w:rPr>
        <w:tab/>
        <w:t>PUBLIC HISTORY</w:t>
      </w:r>
      <w:proofErr w:type="gramEnd"/>
      <w:r w:rsidR="00E1424B" w:rsidRPr="00420A20">
        <w:rPr>
          <w:rFonts w:asciiTheme="majorHAnsi" w:hAnsiTheme="majorHAnsi"/>
          <w:b/>
          <w:bCs/>
          <w:sz w:val="22"/>
          <w:szCs w:val="22"/>
        </w:rPr>
        <w:t>, FOLK HISTORY, AND FOLKLORE</w:t>
      </w:r>
    </w:p>
    <w:p w14:paraId="6801492C" w14:textId="639E99C4" w:rsidR="00E1424B" w:rsidRPr="00420A20" w:rsidRDefault="00E1424B" w:rsidP="00EC591E">
      <w:pPr>
        <w:widowControl w:val="0"/>
        <w:autoSpaceDE w:val="0"/>
        <w:autoSpaceDN w:val="0"/>
        <w:adjustRightInd w:val="0"/>
        <w:ind w:left="1800" w:hanging="360"/>
        <w:rPr>
          <w:rFonts w:asciiTheme="majorHAnsi" w:hAnsiTheme="majorHAnsi" w:cs="Cambria"/>
          <w:sz w:val="22"/>
          <w:szCs w:val="22"/>
        </w:rPr>
      </w:pPr>
      <w:r w:rsidRPr="00420A20">
        <w:rPr>
          <w:rFonts w:asciiTheme="majorHAnsi" w:hAnsiTheme="majorHAnsi" w:cs="Cambria"/>
          <w:sz w:val="22"/>
          <w:szCs w:val="22"/>
        </w:rPr>
        <w:t xml:space="preserve">Henry </w:t>
      </w:r>
      <w:proofErr w:type="spellStart"/>
      <w:r w:rsidRPr="00420A20">
        <w:rPr>
          <w:rFonts w:asciiTheme="majorHAnsi" w:hAnsiTheme="majorHAnsi" w:cs="Cambria"/>
          <w:sz w:val="22"/>
          <w:szCs w:val="22"/>
        </w:rPr>
        <w:t>Glassie</w:t>
      </w:r>
      <w:proofErr w:type="spellEnd"/>
      <w:r w:rsidRPr="00420A20">
        <w:rPr>
          <w:rFonts w:asciiTheme="majorHAnsi" w:hAnsiTheme="majorHAnsi" w:cs="Cambria"/>
          <w:sz w:val="22"/>
          <w:szCs w:val="22"/>
        </w:rPr>
        <w:t xml:space="preserve">, “Folklore and History,” </w:t>
      </w:r>
      <w:r w:rsidRPr="00420A20">
        <w:rPr>
          <w:rFonts w:asciiTheme="majorHAnsi" w:hAnsiTheme="majorHAnsi" w:cs="Cambria"/>
          <w:i/>
          <w:iCs/>
          <w:sz w:val="22"/>
          <w:szCs w:val="22"/>
        </w:rPr>
        <w:t xml:space="preserve">Minnesota History </w:t>
      </w:r>
      <w:r w:rsidR="003D07DA">
        <w:rPr>
          <w:rFonts w:asciiTheme="majorHAnsi" w:hAnsiTheme="majorHAnsi" w:cs="Cambria"/>
          <w:sz w:val="22"/>
          <w:szCs w:val="22"/>
        </w:rPr>
        <w:t xml:space="preserve">50:5 (1987): </w:t>
      </w:r>
      <w:r w:rsidR="00EC591E" w:rsidRPr="00420A20">
        <w:rPr>
          <w:rFonts w:asciiTheme="majorHAnsi" w:hAnsiTheme="majorHAnsi" w:cs="Cambria"/>
          <w:sz w:val="22"/>
          <w:szCs w:val="22"/>
        </w:rPr>
        <w:t>188-</w:t>
      </w:r>
      <w:r w:rsidRPr="00420A20">
        <w:rPr>
          <w:rFonts w:asciiTheme="majorHAnsi" w:hAnsiTheme="majorHAnsi" w:cs="Cambria"/>
          <w:sz w:val="22"/>
          <w:szCs w:val="22"/>
        </w:rPr>
        <w:t>192.</w:t>
      </w:r>
    </w:p>
    <w:p w14:paraId="4864B5E8" w14:textId="0BFA1822" w:rsidR="00EC591E" w:rsidRPr="00420A20" w:rsidRDefault="003D07DA" w:rsidP="00EC591E">
      <w:pPr>
        <w:widowControl w:val="0"/>
        <w:autoSpaceDE w:val="0"/>
        <w:autoSpaceDN w:val="0"/>
        <w:adjustRightInd w:val="0"/>
        <w:ind w:left="1800" w:hanging="360"/>
        <w:rPr>
          <w:rFonts w:asciiTheme="majorHAnsi" w:hAnsiTheme="majorHAnsi" w:cs="Times"/>
          <w:sz w:val="22"/>
          <w:szCs w:val="22"/>
        </w:rPr>
      </w:pPr>
      <w:r>
        <w:rPr>
          <w:rFonts w:asciiTheme="majorHAnsi" w:hAnsiTheme="majorHAnsi" w:cs="Cambria"/>
          <w:sz w:val="22"/>
          <w:szCs w:val="22"/>
        </w:rPr>
        <w:t>Ger</w:t>
      </w:r>
      <w:r w:rsidR="00EC591E" w:rsidRPr="00420A20">
        <w:rPr>
          <w:rFonts w:asciiTheme="majorHAnsi" w:hAnsiTheme="majorHAnsi" w:cs="Cambria"/>
          <w:sz w:val="22"/>
          <w:szCs w:val="22"/>
        </w:rPr>
        <w:t>a</w:t>
      </w:r>
      <w:r>
        <w:rPr>
          <w:rFonts w:asciiTheme="majorHAnsi" w:hAnsiTheme="majorHAnsi" w:cs="Cambria"/>
          <w:sz w:val="22"/>
          <w:szCs w:val="22"/>
        </w:rPr>
        <w:t>l</w:t>
      </w:r>
      <w:r w:rsidR="0027761A">
        <w:rPr>
          <w:rFonts w:asciiTheme="majorHAnsi" w:hAnsiTheme="majorHAnsi" w:cs="Cambria"/>
          <w:sz w:val="22"/>
          <w:szCs w:val="22"/>
        </w:rPr>
        <w:t xml:space="preserve">d </w:t>
      </w:r>
      <w:proofErr w:type="spellStart"/>
      <w:r w:rsidR="0027761A">
        <w:rPr>
          <w:rFonts w:asciiTheme="majorHAnsi" w:hAnsiTheme="majorHAnsi" w:cs="Cambria"/>
          <w:sz w:val="22"/>
          <w:szCs w:val="22"/>
        </w:rPr>
        <w:t>Pocius</w:t>
      </w:r>
      <w:proofErr w:type="spellEnd"/>
      <w:r w:rsidR="0027761A">
        <w:rPr>
          <w:rFonts w:asciiTheme="majorHAnsi" w:hAnsiTheme="majorHAnsi" w:cs="Cambria"/>
          <w:sz w:val="22"/>
          <w:szCs w:val="22"/>
        </w:rPr>
        <w:t>, Chapter 1</w:t>
      </w:r>
      <w:r w:rsidR="00EC591E" w:rsidRPr="00420A20">
        <w:rPr>
          <w:rFonts w:asciiTheme="majorHAnsi" w:hAnsiTheme="majorHAnsi" w:cs="Cambria"/>
          <w:sz w:val="22"/>
          <w:szCs w:val="22"/>
        </w:rPr>
        <w:t xml:space="preserve"> from </w:t>
      </w:r>
      <w:r w:rsidR="00EC591E" w:rsidRPr="00420A20">
        <w:rPr>
          <w:rFonts w:asciiTheme="majorHAnsi" w:hAnsiTheme="majorHAnsi" w:cs="Cambria"/>
          <w:i/>
          <w:sz w:val="22"/>
          <w:szCs w:val="22"/>
        </w:rPr>
        <w:t xml:space="preserve">A Place to Belong: </w:t>
      </w:r>
      <w:r w:rsidR="00EC591E" w:rsidRPr="00420A20">
        <w:rPr>
          <w:rFonts w:asciiTheme="majorHAnsi" w:hAnsiTheme="majorHAnsi" w:cs="Cambria"/>
          <w:i/>
          <w:iCs/>
          <w:sz w:val="22"/>
          <w:szCs w:val="22"/>
        </w:rPr>
        <w:t xml:space="preserve">Community, Order and Everyday Space in Calvert, Newfoundland </w:t>
      </w:r>
      <w:r w:rsidR="00EC591E" w:rsidRPr="00420A20">
        <w:rPr>
          <w:rFonts w:asciiTheme="majorHAnsi" w:hAnsiTheme="majorHAnsi" w:cs="Cambria"/>
          <w:sz w:val="22"/>
          <w:szCs w:val="22"/>
        </w:rPr>
        <w:t>(Uni</w:t>
      </w:r>
      <w:r w:rsidR="0027761A">
        <w:rPr>
          <w:rFonts w:asciiTheme="majorHAnsi" w:hAnsiTheme="majorHAnsi" w:cs="Cambria"/>
          <w:sz w:val="22"/>
          <w:szCs w:val="22"/>
        </w:rPr>
        <w:t>versity of Georgia Press, 1991), 3-25.</w:t>
      </w:r>
    </w:p>
    <w:p w14:paraId="146102E4" w14:textId="0AE24AC6" w:rsidR="00E1424B" w:rsidRPr="00420A20" w:rsidRDefault="0027761A" w:rsidP="00EC591E">
      <w:pPr>
        <w:widowControl w:val="0"/>
        <w:autoSpaceDE w:val="0"/>
        <w:autoSpaceDN w:val="0"/>
        <w:adjustRightInd w:val="0"/>
        <w:ind w:left="1800" w:hanging="360"/>
        <w:rPr>
          <w:rFonts w:asciiTheme="majorHAnsi" w:hAnsiTheme="majorHAnsi" w:cs="Times"/>
          <w:sz w:val="22"/>
          <w:szCs w:val="22"/>
        </w:rPr>
      </w:pPr>
      <w:r>
        <w:rPr>
          <w:rFonts w:asciiTheme="majorHAnsi" w:hAnsiTheme="majorHAnsi" w:cs="Times"/>
          <w:sz w:val="22"/>
          <w:szCs w:val="22"/>
        </w:rPr>
        <w:t xml:space="preserve">Carol </w:t>
      </w:r>
      <w:proofErr w:type="spellStart"/>
      <w:r>
        <w:rPr>
          <w:rFonts w:asciiTheme="majorHAnsi" w:hAnsiTheme="majorHAnsi" w:cs="Times"/>
          <w:sz w:val="22"/>
          <w:szCs w:val="22"/>
        </w:rPr>
        <w:t>Kammen</w:t>
      </w:r>
      <w:proofErr w:type="spellEnd"/>
      <w:r>
        <w:rPr>
          <w:rFonts w:asciiTheme="majorHAnsi" w:hAnsiTheme="majorHAnsi" w:cs="Times"/>
          <w:sz w:val="22"/>
          <w:szCs w:val="22"/>
        </w:rPr>
        <w:t>, Introduction and Chapter 4 of</w:t>
      </w:r>
      <w:r w:rsidR="00E563CD" w:rsidRPr="00420A20">
        <w:rPr>
          <w:rFonts w:asciiTheme="majorHAnsi" w:hAnsiTheme="majorHAnsi" w:cs="Times"/>
          <w:sz w:val="22"/>
          <w:szCs w:val="22"/>
        </w:rPr>
        <w:t xml:space="preserve"> </w:t>
      </w:r>
      <w:r w:rsidR="00E563CD" w:rsidRPr="00420A20">
        <w:rPr>
          <w:rFonts w:asciiTheme="majorHAnsi" w:hAnsiTheme="majorHAnsi" w:cs="Times"/>
          <w:i/>
          <w:iCs/>
          <w:sz w:val="22"/>
          <w:szCs w:val="22"/>
        </w:rPr>
        <w:t xml:space="preserve">On Doing Local History: Reflections on What Local Historians Do, Why, and What It Means </w:t>
      </w:r>
      <w:r w:rsidR="00E563CD" w:rsidRPr="00420A20">
        <w:rPr>
          <w:rFonts w:asciiTheme="majorHAnsi" w:hAnsiTheme="majorHAnsi" w:cs="Times"/>
          <w:sz w:val="22"/>
          <w:szCs w:val="22"/>
        </w:rPr>
        <w:t>(Nashville: American Association for State and Local History, 1986).</w:t>
      </w:r>
    </w:p>
    <w:p w14:paraId="22CC5483" w14:textId="0F644103" w:rsidR="001816E6" w:rsidRPr="0027761A" w:rsidRDefault="001816E6" w:rsidP="00EC591E">
      <w:pPr>
        <w:widowControl w:val="0"/>
        <w:autoSpaceDE w:val="0"/>
        <w:autoSpaceDN w:val="0"/>
        <w:adjustRightInd w:val="0"/>
        <w:ind w:left="1800" w:hanging="360"/>
        <w:rPr>
          <w:rFonts w:asciiTheme="majorHAnsi" w:hAnsiTheme="majorHAnsi" w:cs="Times"/>
          <w:sz w:val="22"/>
          <w:szCs w:val="22"/>
        </w:rPr>
      </w:pPr>
      <w:r w:rsidRPr="0027761A">
        <w:rPr>
          <w:rFonts w:asciiTheme="majorHAnsi" w:hAnsiTheme="majorHAnsi" w:cs="Times"/>
          <w:sz w:val="22"/>
          <w:szCs w:val="22"/>
        </w:rPr>
        <w:t xml:space="preserve">Dolores Hayden, </w:t>
      </w:r>
      <w:r w:rsidR="0027761A">
        <w:rPr>
          <w:rFonts w:asciiTheme="majorHAnsi" w:hAnsiTheme="majorHAnsi" w:cs="Times"/>
          <w:sz w:val="22"/>
          <w:szCs w:val="22"/>
        </w:rPr>
        <w:t xml:space="preserve">Introduction and Chapter 5, </w:t>
      </w:r>
      <w:r w:rsidRPr="0027761A">
        <w:rPr>
          <w:rFonts w:asciiTheme="majorHAnsi" w:hAnsiTheme="majorHAnsi" w:cs="Times"/>
          <w:i/>
          <w:sz w:val="22"/>
          <w:szCs w:val="22"/>
        </w:rPr>
        <w:t>The Power of Place</w:t>
      </w:r>
      <w:r w:rsidR="00041928" w:rsidRPr="0027761A">
        <w:rPr>
          <w:rFonts w:asciiTheme="majorHAnsi" w:hAnsiTheme="majorHAnsi" w:cs="Times"/>
          <w:i/>
          <w:sz w:val="22"/>
          <w:szCs w:val="22"/>
        </w:rPr>
        <w:t>: Urban Landscapes as Public History</w:t>
      </w:r>
      <w:r w:rsidR="00041928" w:rsidRPr="0027761A">
        <w:rPr>
          <w:rFonts w:asciiTheme="majorHAnsi" w:hAnsiTheme="majorHAnsi" w:cs="Times"/>
          <w:sz w:val="22"/>
          <w:szCs w:val="22"/>
        </w:rPr>
        <w:t xml:space="preserve"> (Boston &amp; London: MIT, 1997</w:t>
      </w:r>
      <w:r w:rsidR="0027761A">
        <w:rPr>
          <w:rFonts w:asciiTheme="majorHAnsi" w:hAnsiTheme="majorHAnsi" w:cs="Times"/>
          <w:sz w:val="22"/>
          <w:szCs w:val="22"/>
        </w:rPr>
        <w:t>).</w:t>
      </w:r>
    </w:p>
    <w:p w14:paraId="2C55F677" w14:textId="3CDD51CD" w:rsidR="001C3981" w:rsidRPr="00420A20" w:rsidRDefault="001C3981" w:rsidP="00EC591E">
      <w:pPr>
        <w:widowControl w:val="0"/>
        <w:autoSpaceDE w:val="0"/>
        <w:autoSpaceDN w:val="0"/>
        <w:adjustRightInd w:val="0"/>
        <w:ind w:left="1800" w:hanging="360"/>
        <w:rPr>
          <w:rFonts w:asciiTheme="majorHAnsi" w:hAnsiTheme="majorHAnsi" w:cs="Times"/>
          <w:sz w:val="22"/>
          <w:szCs w:val="22"/>
        </w:rPr>
      </w:pPr>
      <w:proofErr w:type="gramStart"/>
      <w:r w:rsidRPr="0027761A">
        <w:rPr>
          <w:rFonts w:asciiTheme="majorHAnsi" w:hAnsiTheme="majorHAnsi" w:cs="Times"/>
          <w:sz w:val="22"/>
          <w:szCs w:val="22"/>
        </w:rPr>
        <w:t>Video on the New York Tenement Museum.</w:t>
      </w:r>
      <w:proofErr w:type="gramEnd"/>
      <w:r w:rsidRPr="00420A20">
        <w:rPr>
          <w:rFonts w:asciiTheme="majorHAnsi" w:hAnsiTheme="majorHAnsi" w:cs="Times"/>
          <w:sz w:val="22"/>
          <w:szCs w:val="22"/>
        </w:rPr>
        <w:t xml:space="preserve">  </w:t>
      </w:r>
      <w:hyperlink r:id="rId9" w:history="1">
        <w:r w:rsidRPr="00420A20">
          <w:rPr>
            <w:rStyle w:val="Hyperlink"/>
            <w:rFonts w:asciiTheme="majorHAnsi" w:hAnsiTheme="majorHAnsi" w:cs="Times"/>
            <w:sz w:val="22"/>
            <w:szCs w:val="22"/>
          </w:rPr>
          <w:t>https://www.youtube.com/watch?v=HB7Kim2qYBE</w:t>
        </w:r>
      </w:hyperlink>
      <w:r w:rsidRPr="00420A20">
        <w:rPr>
          <w:rFonts w:asciiTheme="majorHAnsi" w:hAnsiTheme="majorHAnsi" w:cs="Times"/>
          <w:sz w:val="22"/>
          <w:szCs w:val="22"/>
        </w:rPr>
        <w:t xml:space="preserve"> </w:t>
      </w:r>
    </w:p>
    <w:p w14:paraId="1E72744E" w14:textId="67DB44C2" w:rsidR="001816E6" w:rsidRPr="00420A20" w:rsidRDefault="001816E6" w:rsidP="00EC591E">
      <w:pPr>
        <w:widowControl w:val="0"/>
        <w:autoSpaceDE w:val="0"/>
        <w:autoSpaceDN w:val="0"/>
        <w:adjustRightInd w:val="0"/>
        <w:ind w:left="1800" w:hanging="360"/>
        <w:rPr>
          <w:rFonts w:asciiTheme="majorHAnsi" w:hAnsiTheme="majorHAnsi" w:cs="Times"/>
          <w:sz w:val="22"/>
          <w:szCs w:val="22"/>
        </w:rPr>
      </w:pPr>
      <w:r w:rsidRPr="00420A20">
        <w:rPr>
          <w:rFonts w:asciiTheme="majorHAnsi" w:hAnsiTheme="majorHAnsi" w:cs="Times"/>
          <w:sz w:val="22"/>
          <w:szCs w:val="22"/>
        </w:rPr>
        <w:t xml:space="preserve">Review </w:t>
      </w:r>
      <w:r w:rsidRPr="00420A20">
        <w:rPr>
          <w:rFonts w:asciiTheme="majorHAnsi" w:hAnsiTheme="majorHAnsi" w:cs="Times"/>
          <w:i/>
          <w:sz w:val="22"/>
          <w:szCs w:val="22"/>
        </w:rPr>
        <w:t>Westmorland: A Great Place to Live</w:t>
      </w:r>
      <w:r w:rsidRPr="00420A20">
        <w:rPr>
          <w:rFonts w:asciiTheme="majorHAnsi" w:hAnsiTheme="majorHAnsi" w:cs="Times"/>
          <w:sz w:val="22"/>
          <w:szCs w:val="22"/>
        </w:rPr>
        <w:t xml:space="preserve"> and </w:t>
      </w:r>
      <w:r w:rsidRPr="00420A20">
        <w:rPr>
          <w:rFonts w:asciiTheme="majorHAnsi" w:hAnsiTheme="majorHAnsi" w:cs="Times"/>
          <w:i/>
          <w:sz w:val="22"/>
          <w:szCs w:val="22"/>
        </w:rPr>
        <w:t>Westmorland: A Walking Tour</w:t>
      </w:r>
    </w:p>
    <w:p w14:paraId="33F47DF9" w14:textId="1C5670B4" w:rsidR="00D34EF5" w:rsidRPr="00420A20" w:rsidRDefault="00C45477" w:rsidP="00EC591E">
      <w:pPr>
        <w:tabs>
          <w:tab w:val="left" w:pos="1440"/>
        </w:tabs>
        <w:ind w:left="1800" w:hanging="360"/>
        <w:rPr>
          <w:rFonts w:asciiTheme="majorHAnsi" w:hAnsiTheme="majorHAnsi"/>
          <w:b/>
          <w:bCs/>
          <w:sz w:val="22"/>
          <w:szCs w:val="22"/>
        </w:rPr>
      </w:pPr>
      <w:r w:rsidRPr="00420A20">
        <w:rPr>
          <w:rFonts w:asciiTheme="majorHAnsi" w:hAnsiTheme="majorHAnsi"/>
          <w:b/>
          <w:bCs/>
          <w:sz w:val="22"/>
          <w:szCs w:val="22"/>
        </w:rPr>
        <w:t>WORKSHOP:  ARCHIVAL SOURCES</w:t>
      </w:r>
    </w:p>
    <w:p w14:paraId="19725A57" w14:textId="77777777" w:rsidR="00C90353" w:rsidRPr="00420A20" w:rsidRDefault="00C90353" w:rsidP="0096508C">
      <w:pPr>
        <w:tabs>
          <w:tab w:val="left" w:pos="1440"/>
        </w:tabs>
        <w:rPr>
          <w:rFonts w:asciiTheme="majorHAnsi" w:hAnsiTheme="majorHAnsi"/>
          <w:b/>
          <w:bCs/>
          <w:sz w:val="22"/>
          <w:szCs w:val="22"/>
        </w:rPr>
      </w:pPr>
    </w:p>
    <w:p w14:paraId="57988FAA" w14:textId="2CFC9010" w:rsidR="00D34EF5" w:rsidRPr="00420A20" w:rsidRDefault="00C45477" w:rsidP="0096508C">
      <w:pPr>
        <w:tabs>
          <w:tab w:val="left" w:pos="1440"/>
        </w:tabs>
        <w:rPr>
          <w:rFonts w:asciiTheme="majorHAnsi" w:hAnsiTheme="majorHAnsi"/>
          <w:b/>
          <w:bCs/>
          <w:sz w:val="22"/>
          <w:szCs w:val="22"/>
          <w:u w:val="single"/>
        </w:rPr>
      </w:pPr>
      <w:r w:rsidRPr="00420A20">
        <w:rPr>
          <w:rFonts w:asciiTheme="majorHAnsi" w:hAnsiTheme="majorHAnsi"/>
          <w:b/>
          <w:bCs/>
          <w:sz w:val="22"/>
          <w:szCs w:val="22"/>
          <w:u w:val="single"/>
        </w:rPr>
        <w:t>UNIT 2:</w:t>
      </w:r>
      <w:r w:rsidRPr="00420A20">
        <w:rPr>
          <w:rFonts w:asciiTheme="majorHAnsi" w:hAnsiTheme="majorHAnsi"/>
          <w:b/>
          <w:bCs/>
          <w:sz w:val="22"/>
          <w:szCs w:val="22"/>
          <w:u w:val="single"/>
        </w:rPr>
        <w:tab/>
      </w:r>
      <w:r w:rsidR="005037BC" w:rsidRPr="00420A20">
        <w:rPr>
          <w:rFonts w:asciiTheme="majorHAnsi" w:hAnsiTheme="majorHAnsi"/>
          <w:b/>
          <w:bCs/>
          <w:sz w:val="22"/>
          <w:szCs w:val="22"/>
          <w:u w:val="single"/>
        </w:rPr>
        <w:t>THEORIES AND METHODS FOR STUDYING SUBURBAN LANDSCAPES</w:t>
      </w:r>
    </w:p>
    <w:p w14:paraId="12CC4C98" w14:textId="77777777" w:rsidR="00D34EF5" w:rsidRPr="00420A20" w:rsidRDefault="00D34EF5" w:rsidP="0096508C">
      <w:pPr>
        <w:tabs>
          <w:tab w:val="left" w:pos="1440"/>
        </w:tabs>
        <w:rPr>
          <w:rFonts w:asciiTheme="majorHAnsi" w:hAnsiTheme="majorHAnsi"/>
          <w:b/>
          <w:bCs/>
          <w:sz w:val="22"/>
          <w:szCs w:val="22"/>
        </w:rPr>
      </w:pPr>
    </w:p>
    <w:p w14:paraId="53007AD8" w14:textId="3E083632" w:rsidR="00C90353" w:rsidRPr="00420A20" w:rsidRDefault="00C90353" w:rsidP="0096508C">
      <w:pPr>
        <w:tabs>
          <w:tab w:val="left" w:pos="1440"/>
        </w:tabs>
        <w:rPr>
          <w:rFonts w:asciiTheme="majorHAnsi" w:hAnsiTheme="majorHAnsi"/>
          <w:b/>
          <w:bCs/>
          <w:sz w:val="22"/>
          <w:szCs w:val="22"/>
        </w:rPr>
      </w:pPr>
      <w:r w:rsidRPr="00420A20">
        <w:rPr>
          <w:rFonts w:asciiTheme="majorHAnsi" w:hAnsiTheme="majorHAnsi"/>
          <w:b/>
          <w:bCs/>
          <w:sz w:val="22"/>
          <w:szCs w:val="22"/>
        </w:rPr>
        <w:t>FEB. 27</w:t>
      </w:r>
      <w:r w:rsidRPr="00420A20">
        <w:rPr>
          <w:rFonts w:asciiTheme="majorHAnsi" w:hAnsiTheme="majorHAnsi"/>
          <w:b/>
          <w:bCs/>
          <w:sz w:val="22"/>
          <w:szCs w:val="22"/>
        </w:rPr>
        <w:tab/>
        <w:t>SUBURBAN BUILDINGS-LANDSCAPES-CULTURES</w:t>
      </w:r>
    </w:p>
    <w:p w14:paraId="78DC6167" w14:textId="3C4BF508" w:rsidR="006267E8" w:rsidRPr="008B5BF9" w:rsidRDefault="006267E8" w:rsidP="00E76D73">
      <w:pPr>
        <w:ind w:left="1800" w:hanging="360"/>
        <w:rPr>
          <w:rFonts w:asciiTheme="majorHAnsi" w:hAnsiTheme="majorHAnsi"/>
          <w:sz w:val="22"/>
          <w:szCs w:val="22"/>
        </w:rPr>
      </w:pPr>
      <w:r w:rsidRPr="0027761A">
        <w:rPr>
          <w:rFonts w:asciiTheme="majorHAnsi" w:hAnsiTheme="majorHAnsi"/>
          <w:sz w:val="22"/>
          <w:szCs w:val="22"/>
          <w:highlight w:val="yellow"/>
        </w:rPr>
        <w:t xml:space="preserve">Dolores Hayden, Chapters 1 and 2 of </w:t>
      </w:r>
      <w:r w:rsidRPr="0027761A">
        <w:rPr>
          <w:rFonts w:asciiTheme="majorHAnsi" w:hAnsiTheme="majorHAnsi"/>
          <w:i/>
          <w:sz w:val="22"/>
          <w:szCs w:val="22"/>
          <w:highlight w:val="yellow"/>
        </w:rPr>
        <w:t>Building Suburbia:  Green Fields and Urban Growth</w:t>
      </w:r>
      <w:r w:rsidRPr="0027761A">
        <w:rPr>
          <w:rFonts w:asciiTheme="majorHAnsi" w:hAnsiTheme="majorHAnsi"/>
          <w:sz w:val="22"/>
          <w:szCs w:val="22"/>
          <w:highlight w:val="yellow"/>
        </w:rPr>
        <w:t xml:space="preserve"> (New York: Pantheon, 2003).</w:t>
      </w:r>
    </w:p>
    <w:p w14:paraId="3991A042" w14:textId="637A9248" w:rsidR="006267E8" w:rsidRPr="008B5BF9" w:rsidRDefault="008B5BF9" w:rsidP="00E76D73">
      <w:pPr>
        <w:ind w:left="1800" w:hanging="360"/>
        <w:rPr>
          <w:rFonts w:asciiTheme="majorHAnsi" w:hAnsiTheme="majorHAnsi"/>
          <w:sz w:val="22"/>
          <w:szCs w:val="22"/>
        </w:rPr>
      </w:pPr>
      <w:r w:rsidRPr="008B5BF9">
        <w:rPr>
          <w:rFonts w:asciiTheme="majorHAnsi" w:hAnsiTheme="majorHAnsi"/>
          <w:sz w:val="22"/>
          <w:szCs w:val="22"/>
        </w:rPr>
        <w:t>Robert Fishman, “Introduction” and Chapter 6 “Los Angeles: Suburban Metropolis”</w:t>
      </w:r>
      <w:r w:rsidR="006267E8" w:rsidRPr="008B5BF9">
        <w:rPr>
          <w:rFonts w:asciiTheme="majorHAnsi" w:hAnsiTheme="majorHAnsi"/>
          <w:sz w:val="22"/>
          <w:szCs w:val="22"/>
        </w:rPr>
        <w:t xml:space="preserve"> in </w:t>
      </w:r>
      <w:r w:rsidR="006267E8" w:rsidRPr="008B5BF9">
        <w:rPr>
          <w:rFonts w:asciiTheme="majorHAnsi" w:hAnsiTheme="majorHAnsi"/>
          <w:i/>
          <w:sz w:val="22"/>
          <w:szCs w:val="22"/>
        </w:rPr>
        <w:t xml:space="preserve">Bourgeois Utopias: The Rise and </w:t>
      </w:r>
      <w:proofErr w:type="gramStart"/>
      <w:r w:rsidR="006267E8" w:rsidRPr="008B5BF9">
        <w:rPr>
          <w:rFonts w:asciiTheme="majorHAnsi" w:hAnsiTheme="majorHAnsi"/>
          <w:i/>
          <w:sz w:val="22"/>
          <w:szCs w:val="22"/>
        </w:rPr>
        <w:t>Fall</w:t>
      </w:r>
      <w:proofErr w:type="gramEnd"/>
      <w:r w:rsidR="006267E8" w:rsidRPr="008B5BF9">
        <w:rPr>
          <w:rFonts w:asciiTheme="majorHAnsi" w:hAnsiTheme="majorHAnsi"/>
          <w:i/>
          <w:sz w:val="22"/>
          <w:szCs w:val="22"/>
        </w:rPr>
        <w:t xml:space="preserve"> of Suburbia</w:t>
      </w:r>
      <w:r w:rsidR="006267E8" w:rsidRPr="008B5BF9">
        <w:rPr>
          <w:rFonts w:asciiTheme="majorHAnsi" w:hAnsiTheme="majorHAnsi"/>
          <w:sz w:val="22"/>
          <w:szCs w:val="22"/>
        </w:rPr>
        <w:t xml:space="preserve"> (New</w:t>
      </w:r>
      <w:r w:rsidRPr="008B5BF9">
        <w:rPr>
          <w:rFonts w:asciiTheme="majorHAnsi" w:hAnsiTheme="majorHAnsi"/>
          <w:sz w:val="22"/>
          <w:szCs w:val="22"/>
        </w:rPr>
        <w:t xml:space="preserve"> York: Basic Books, 1987), 3-17, 155-81.</w:t>
      </w:r>
    </w:p>
    <w:p w14:paraId="6E7378C6" w14:textId="69945B09" w:rsidR="0060152B" w:rsidRPr="008B5BF9" w:rsidRDefault="0060152B" w:rsidP="00E76D73">
      <w:pPr>
        <w:ind w:left="1800" w:hanging="360"/>
        <w:rPr>
          <w:rFonts w:asciiTheme="majorHAnsi" w:hAnsiTheme="majorHAnsi"/>
          <w:sz w:val="22"/>
          <w:szCs w:val="22"/>
        </w:rPr>
      </w:pPr>
      <w:r w:rsidRPr="008B5BF9">
        <w:rPr>
          <w:rFonts w:asciiTheme="majorHAnsi" w:hAnsiTheme="majorHAnsi"/>
          <w:sz w:val="22"/>
          <w:szCs w:val="22"/>
        </w:rPr>
        <w:t xml:space="preserve">Adam Rome, </w:t>
      </w:r>
      <w:r w:rsidR="008B5BF9" w:rsidRPr="008B5BF9">
        <w:rPr>
          <w:rFonts w:asciiTheme="majorHAnsi" w:hAnsiTheme="majorHAnsi"/>
          <w:sz w:val="22"/>
          <w:szCs w:val="22"/>
        </w:rPr>
        <w:t xml:space="preserve">Introduction and Chapter 1, “Levitt’s Progress,” </w:t>
      </w:r>
      <w:r w:rsidRPr="008B5BF9">
        <w:rPr>
          <w:rFonts w:asciiTheme="majorHAnsi" w:hAnsiTheme="majorHAnsi"/>
          <w:i/>
          <w:sz w:val="22"/>
          <w:szCs w:val="22"/>
        </w:rPr>
        <w:t>The Bulldozer in the Countryside: Suburban Sprawl and the Rise of American Environmentalism</w:t>
      </w:r>
      <w:r w:rsidR="008B5BF9" w:rsidRPr="008B5BF9">
        <w:rPr>
          <w:rFonts w:asciiTheme="majorHAnsi" w:hAnsiTheme="majorHAnsi"/>
          <w:sz w:val="22"/>
          <w:szCs w:val="22"/>
        </w:rPr>
        <w:t xml:space="preserve"> (Cambridge, 2001), 1-43.</w:t>
      </w:r>
    </w:p>
    <w:p w14:paraId="3132D31D" w14:textId="2724F519" w:rsidR="0060152B" w:rsidRPr="0060152B" w:rsidRDefault="0060152B" w:rsidP="00E76D73">
      <w:pPr>
        <w:ind w:left="1800" w:hanging="360"/>
        <w:rPr>
          <w:rFonts w:asciiTheme="majorHAnsi" w:hAnsiTheme="majorHAnsi"/>
          <w:sz w:val="22"/>
          <w:szCs w:val="22"/>
        </w:rPr>
      </w:pPr>
      <w:r w:rsidRPr="008B5BF9">
        <w:rPr>
          <w:rFonts w:asciiTheme="majorHAnsi" w:hAnsiTheme="majorHAnsi"/>
          <w:sz w:val="22"/>
          <w:szCs w:val="22"/>
        </w:rPr>
        <w:t xml:space="preserve">Kenneth Jackson, </w:t>
      </w:r>
      <w:r w:rsidR="008B5BF9" w:rsidRPr="008B5BF9">
        <w:rPr>
          <w:rFonts w:asciiTheme="majorHAnsi" w:hAnsiTheme="majorHAnsi"/>
          <w:sz w:val="22"/>
          <w:szCs w:val="22"/>
        </w:rPr>
        <w:t>Introduction and Chapter 16, “Retrospect and Prospect,” from</w:t>
      </w:r>
      <w:r w:rsidRPr="008B5BF9">
        <w:rPr>
          <w:rFonts w:asciiTheme="majorHAnsi" w:hAnsiTheme="majorHAnsi"/>
          <w:sz w:val="22"/>
          <w:szCs w:val="22"/>
        </w:rPr>
        <w:t xml:space="preserve"> </w:t>
      </w:r>
      <w:r w:rsidRPr="008B5BF9">
        <w:rPr>
          <w:rFonts w:asciiTheme="majorHAnsi" w:hAnsiTheme="majorHAnsi"/>
          <w:i/>
          <w:sz w:val="22"/>
          <w:szCs w:val="22"/>
        </w:rPr>
        <w:t>Crabgrass Frontier: The Suburbanization of the United States</w:t>
      </w:r>
      <w:r w:rsidRPr="008B5BF9">
        <w:rPr>
          <w:rFonts w:asciiTheme="majorHAnsi" w:hAnsiTheme="majorHAnsi"/>
          <w:sz w:val="22"/>
          <w:szCs w:val="22"/>
        </w:rPr>
        <w:t xml:space="preserve"> (Oxford, 1985).</w:t>
      </w:r>
    </w:p>
    <w:p w14:paraId="547595FF" w14:textId="2463C778" w:rsidR="00C90353" w:rsidRPr="00420A20" w:rsidRDefault="00C45477" w:rsidP="00E76D73">
      <w:pPr>
        <w:tabs>
          <w:tab w:val="left" w:pos="1440"/>
        </w:tabs>
        <w:ind w:left="1800" w:hanging="360"/>
        <w:rPr>
          <w:rFonts w:asciiTheme="majorHAnsi" w:hAnsiTheme="majorHAnsi"/>
          <w:b/>
          <w:bCs/>
          <w:sz w:val="22"/>
          <w:szCs w:val="22"/>
        </w:rPr>
      </w:pPr>
      <w:r w:rsidRPr="00420A20">
        <w:rPr>
          <w:rFonts w:asciiTheme="majorHAnsi" w:hAnsiTheme="majorHAnsi"/>
          <w:b/>
          <w:bCs/>
          <w:sz w:val="22"/>
          <w:szCs w:val="22"/>
        </w:rPr>
        <w:t>WORKSHOP:</w:t>
      </w:r>
      <w:r w:rsidR="00D27897" w:rsidRPr="00420A20">
        <w:rPr>
          <w:rFonts w:asciiTheme="majorHAnsi" w:hAnsiTheme="majorHAnsi"/>
          <w:b/>
          <w:bCs/>
          <w:sz w:val="22"/>
          <w:szCs w:val="22"/>
        </w:rPr>
        <w:t xml:space="preserve">  GOVERNMENTAL SOURCES I: CENSUS ROLLS </w:t>
      </w:r>
    </w:p>
    <w:p w14:paraId="3B2E57EC" w14:textId="77777777" w:rsidR="00C45477" w:rsidRPr="00420A20" w:rsidRDefault="00C45477" w:rsidP="0096508C">
      <w:pPr>
        <w:tabs>
          <w:tab w:val="left" w:pos="1440"/>
        </w:tabs>
        <w:rPr>
          <w:rFonts w:asciiTheme="majorHAnsi" w:hAnsiTheme="majorHAnsi"/>
          <w:b/>
          <w:bCs/>
          <w:sz w:val="22"/>
          <w:szCs w:val="22"/>
        </w:rPr>
      </w:pPr>
    </w:p>
    <w:p w14:paraId="077F0742" w14:textId="7C24EAD1" w:rsidR="00D34EF5" w:rsidRPr="00420A20" w:rsidRDefault="00D34EF5" w:rsidP="0096508C">
      <w:pPr>
        <w:tabs>
          <w:tab w:val="left" w:pos="1440"/>
        </w:tabs>
        <w:rPr>
          <w:rFonts w:asciiTheme="majorHAnsi" w:hAnsiTheme="majorHAnsi"/>
          <w:b/>
          <w:bCs/>
          <w:sz w:val="22"/>
          <w:szCs w:val="22"/>
        </w:rPr>
      </w:pPr>
      <w:r w:rsidRPr="00420A20">
        <w:rPr>
          <w:rFonts w:asciiTheme="majorHAnsi" w:hAnsiTheme="majorHAnsi"/>
          <w:b/>
          <w:bCs/>
          <w:sz w:val="22"/>
          <w:szCs w:val="22"/>
        </w:rPr>
        <w:t>MARCH 3</w:t>
      </w:r>
      <w:r w:rsidRPr="00420A20">
        <w:rPr>
          <w:rFonts w:asciiTheme="majorHAnsi" w:hAnsiTheme="majorHAnsi"/>
          <w:b/>
          <w:bCs/>
          <w:sz w:val="22"/>
          <w:szCs w:val="22"/>
        </w:rPr>
        <w:tab/>
        <w:t>NO CLASS</w:t>
      </w:r>
      <w:r w:rsidR="00C90353" w:rsidRPr="00420A20">
        <w:rPr>
          <w:rFonts w:asciiTheme="majorHAnsi" w:hAnsiTheme="majorHAnsi"/>
          <w:b/>
          <w:bCs/>
          <w:sz w:val="22"/>
          <w:szCs w:val="22"/>
        </w:rPr>
        <w:t xml:space="preserve"> –</w:t>
      </w:r>
      <w:r w:rsidR="0060152B">
        <w:rPr>
          <w:rFonts w:asciiTheme="majorHAnsi" w:hAnsiTheme="majorHAnsi"/>
          <w:b/>
          <w:bCs/>
          <w:sz w:val="22"/>
          <w:szCs w:val="22"/>
        </w:rPr>
        <w:t xml:space="preserve"> ATTEND ONE “METHOD WORKSHOP” (TBA)</w:t>
      </w:r>
    </w:p>
    <w:p w14:paraId="2F4634D0" w14:textId="77777777" w:rsidR="00D34EF5" w:rsidRPr="00420A20" w:rsidRDefault="00D34EF5" w:rsidP="0096508C">
      <w:pPr>
        <w:tabs>
          <w:tab w:val="left" w:pos="1440"/>
        </w:tabs>
        <w:rPr>
          <w:rFonts w:asciiTheme="majorHAnsi" w:hAnsiTheme="majorHAnsi"/>
          <w:b/>
          <w:bCs/>
          <w:sz w:val="22"/>
          <w:szCs w:val="22"/>
        </w:rPr>
      </w:pPr>
    </w:p>
    <w:p w14:paraId="3D44952A" w14:textId="16973055" w:rsidR="00D34EF5" w:rsidRPr="00420A20" w:rsidRDefault="00D34EF5" w:rsidP="0096508C">
      <w:pPr>
        <w:tabs>
          <w:tab w:val="left" w:pos="1440"/>
        </w:tabs>
        <w:rPr>
          <w:rFonts w:asciiTheme="majorHAnsi" w:hAnsiTheme="majorHAnsi"/>
          <w:b/>
          <w:bCs/>
          <w:sz w:val="22"/>
          <w:szCs w:val="22"/>
        </w:rPr>
      </w:pPr>
      <w:proofErr w:type="gramStart"/>
      <w:r w:rsidRPr="00420A20">
        <w:rPr>
          <w:rFonts w:asciiTheme="majorHAnsi" w:hAnsiTheme="majorHAnsi"/>
          <w:b/>
          <w:bCs/>
          <w:sz w:val="22"/>
          <w:szCs w:val="22"/>
        </w:rPr>
        <w:t xml:space="preserve">MARCH </w:t>
      </w:r>
      <w:r w:rsidR="005037BC" w:rsidRPr="00420A20">
        <w:rPr>
          <w:rFonts w:asciiTheme="majorHAnsi" w:hAnsiTheme="majorHAnsi"/>
          <w:b/>
          <w:bCs/>
          <w:sz w:val="22"/>
          <w:szCs w:val="22"/>
        </w:rPr>
        <w:t xml:space="preserve"> 10</w:t>
      </w:r>
      <w:proofErr w:type="gramEnd"/>
      <w:r w:rsidR="005037BC" w:rsidRPr="00420A20">
        <w:rPr>
          <w:rFonts w:asciiTheme="majorHAnsi" w:hAnsiTheme="majorHAnsi"/>
          <w:b/>
          <w:bCs/>
          <w:sz w:val="22"/>
          <w:szCs w:val="22"/>
        </w:rPr>
        <w:tab/>
        <w:t>QUALITATIVE VERSUS QUANTITATIVE METHODS</w:t>
      </w:r>
    </w:p>
    <w:p w14:paraId="26808E0D" w14:textId="1242EA2B" w:rsidR="009B423B" w:rsidRPr="00420A20" w:rsidRDefault="009B423B" w:rsidP="00E76D73">
      <w:pPr>
        <w:tabs>
          <w:tab w:val="left" w:pos="1440"/>
        </w:tabs>
        <w:ind w:left="1800" w:hanging="450"/>
        <w:rPr>
          <w:rFonts w:asciiTheme="majorHAnsi" w:hAnsiTheme="majorHAnsi"/>
          <w:sz w:val="22"/>
          <w:szCs w:val="22"/>
        </w:rPr>
      </w:pPr>
      <w:r w:rsidRPr="00420A20">
        <w:rPr>
          <w:rFonts w:asciiTheme="majorHAnsi" w:hAnsiTheme="majorHAnsi"/>
          <w:sz w:val="22"/>
          <w:szCs w:val="22"/>
        </w:rPr>
        <w:t xml:space="preserve">Russell Barber and Francis </w:t>
      </w:r>
      <w:proofErr w:type="spellStart"/>
      <w:r w:rsidRPr="00420A20">
        <w:rPr>
          <w:rFonts w:asciiTheme="majorHAnsi" w:hAnsiTheme="majorHAnsi"/>
          <w:sz w:val="22"/>
          <w:szCs w:val="22"/>
        </w:rPr>
        <w:t>Berdan</w:t>
      </w:r>
      <w:proofErr w:type="spellEnd"/>
      <w:r w:rsidRPr="00420A20">
        <w:rPr>
          <w:rFonts w:asciiTheme="majorHAnsi" w:hAnsiTheme="majorHAnsi"/>
          <w:sz w:val="22"/>
          <w:szCs w:val="22"/>
        </w:rPr>
        <w:t xml:space="preserve">, </w:t>
      </w:r>
      <w:r w:rsidR="0027761A">
        <w:rPr>
          <w:rFonts w:asciiTheme="majorHAnsi" w:hAnsiTheme="majorHAnsi"/>
          <w:sz w:val="22"/>
          <w:szCs w:val="22"/>
        </w:rPr>
        <w:t xml:space="preserve">Chapter 8 from </w:t>
      </w:r>
      <w:r w:rsidRPr="00420A20">
        <w:rPr>
          <w:rFonts w:asciiTheme="majorHAnsi" w:hAnsiTheme="majorHAnsi"/>
          <w:i/>
          <w:sz w:val="22"/>
          <w:szCs w:val="22"/>
        </w:rPr>
        <w:t>The Emperors Mirror: Understanding Culture through Primary Sources</w:t>
      </w:r>
      <w:r w:rsidRPr="00420A20">
        <w:rPr>
          <w:rFonts w:asciiTheme="majorHAnsi" w:hAnsiTheme="majorHAnsi"/>
          <w:sz w:val="22"/>
          <w:szCs w:val="22"/>
        </w:rPr>
        <w:t xml:space="preserve"> (Tucson: University of Arizona Press, 1998</w:t>
      </w:r>
      <w:r w:rsidR="0027761A">
        <w:rPr>
          <w:rFonts w:asciiTheme="majorHAnsi" w:hAnsiTheme="majorHAnsi"/>
          <w:sz w:val="22"/>
          <w:szCs w:val="22"/>
        </w:rPr>
        <w:t xml:space="preserve">), </w:t>
      </w:r>
      <w:r w:rsidRPr="00420A20">
        <w:rPr>
          <w:rFonts w:asciiTheme="majorHAnsi" w:hAnsiTheme="majorHAnsi"/>
          <w:sz w:val="22"/>
          <w:szCs w:val="22"/>
        </w:rPr>
        <w:t>178-201.</w:t>
      </w:r>
    </w:p>
    <w:p w14:paraId="2CD647AA" w14:textId="77777777" w:rsidR="009B423B" w:rsidRPr="00420A20" w:rsidRDefault="009B423B" w:rsidP="00E76D73">
      <w:pPr>
        <w:tabs>
          <w:tab w:val="left" w:pos="1440"/>
        </w:tabs>
        <w:ind w:left="1800" w:hanging="450"/>
        <w:rPr>
          <w:rFonts w:asciiTheme="majorHAnsi" w:hAnsiTheme="majorHAnsi"/>
          <w:sz w:val="22"/>
          <w:szCs w:val="22"/>
        </w:rPr>
      </w:pPr>
      <w:proofErr w:type="spellStart"/>
      <w:proofErr w:type="gramStart"/>
      <w:r w:rsidRPr="00420A20">
        <w:rPr>
          <w:rFonts w:asciiTheme="majorHAnsi" w:hAnsiTheme="majorHAnsi"/>
          <w:sz w:val="22"/>
          <w:szCs w:val="22"/>
        </w:rPr>
        <w:t>Konrad</w:t>
      </w:r>
      <w:proofErr w:type="spellEnd"/>
      <w:r w:rsidRPr="00420A20">
        <w:rPr>
          <w:rFonts w:asciiTheme="majorHAnsi" w:hAnsiTheme="majorHAnsi"/>
          <w:sz w:val="22"/>
          <w:szCs w:val="22"/>
        </w:rPr>
        <w:t xml:space="preserve"> H. </w:t>
      </w:r>
      <w:proofErr w:type="spellStart"/>
      <w:r w:rsidRPr="00420A20">
        <w:rPr>
          <w:rFonts w:asciiTheme="majorHAnsi" w:hAnsiTheme="majorHAnsi"/>
          <w:sz w:val="22"/>
          <w:szCs w:val="22"/>
        </w:rPr>
        <w:t>Jarausch</w:t>
      </w:r>
      <w:proofErr w:type="spellEnd"/>
      <w:r w:rsidRPr="00420A20">
        <w:rPr>
          <w:rFonts w:asciiTheme="majorHAnsi" w:hAnsiTheme="majorHAnsi"/>
          <w:sz w:val="22"/>
          <w:szCs w:val="22"/>
        </w:rPr>
        <w:t xml:space="preserve"> and Kenneth A. Hardy, </w:t>
      </w:r>
      <w:r w:rsidRPr="00420A20">
        <w:rPr>
          <w:rFonts w:asciiTheme="majorHAnsi" w:hAnsiTheme="majorHAnsi"/>
          <w:i/>
          <w:sz w:val="22"/>
          <w:szCs w:val="22"/>
        </w:rPr>
        <w:t>Quantitative Methods for Historians</w:t>
      </w:r>
      <w:r w:rsidRPr="00420A20">
        <w:rPr>
          <w:rFonts w:asciiTheme="majorHAnsi" w:hAnsiTheme="majorHAnsi"/>
          <w:sz w:val="22"/>
          <w:szCs w:val="22"/>
        </w:rPr>
        <w:t xml:space="preserve"> (Chapel Hill: University of North Carolina Press, 1991), Chapter 1, “The Scope of Quantitative History,” pp. 1- 11.</w:t>
      </w:r>
      <w:proofErr w:type="gramEnd"/>
    </w:p>
    <w:p w14:paraId="33880E6A" w14:textId="261CCD0D" w:rsidR="009B423B" w:rsidRPr="00FD4433" w:rsidRDefault="009B423B" w:rsidP="00E76D73">
      <w:pPr>
        <w:tabs>
          <w:tab w:val="left" w:pos="1440"/>
        </w:tabs>
        <w:ind w:left="1800" w:hanging="450"/>
        <w:rPr>
          <w:rFonts w:asciiTheme="majorHAnsi" w:hAnsiTheme="majorHAnsi"/>
          <w:sz w:val="22"/>
          <w:szCs w:val="22"/>
        </w:rPr>
      </w:pPr>
      <w:proofErr w:type="spellStart"/>
      <w:r w:rsidRPr="00FD4433">
        <w:rPr>
          <w:rFonts w:asciiTheme="majorHAnsi" w:hAnsiTheme="majorHAnsi"/>
          <w:sz w:val="22"/>
          <w:szCs w:val="22"/>
        </w:rPr>
        <w:t>Powerpoint</w:t>
      </w:r>
      <w:proofErr w:type="spellEnd"/>
      <w:r w:rsidRPr="00FD4433">
        <w:rPr>
          <w:rFonts w:asciiTheme="majorHAnsi" w:hAnsiTheme="majorHAnsi"/>
          <w:sz w:val="22"/>
          <w:szCs w:val="22"/>
        </w:rPr>
        <w:t xml:space="preserve"> on </w:t>
      </w:r>
      <w:r w:rsidRPr="00FD4433">
        <w:rPr>
          <w:rFonts w:asciiTheme="majorHAnsi" w:hAnsiTheme="majorHAnsi"/>
          <w:i/>
          <w:sz w:val="22"/>
          <w:szCs w:val="22"/>
        </w:rPr>
        <w:t>Qualitative Methods</w:t>
      </w:r>
      <w:r w:rsidRPr="00FD4433">
        <w:rPr>
          <w:rFonts w:asciiTheme="majorHAnsi" w:hAnsiTheme="majorHAnsi"/>
          <w:sz w:val="22"/>
          <w:szCs w:val="22"/>
        </w:rPr>
        <w:t xml:space="preserve"> </w:t>
      </w:r>
      <w:r w:rsidR="00FD4433" w:rsidRPr="00FD4433">
        <w:rPr>
          <w:rFonts w:ascii="Arial" w:hAnsi="Arial" w:cs="Arial"/>
          <w:color w:val="0C5415"/>
          <w:sz w:val="22"/>
          <w:szCs w:val="22"/>
        </w:rPr>
        <w:t>www.staff.ncl.ac.uk/</w:t>
      </w:r>
      <w:proofErr w:type="spellStart"/>
      <w:r w:rsidR="00FD4433" w:rsidRPr="00FD4433">
        <w:rPr>
          <w:rFonts w:ascii="Arial" w:hAnsi="Arial" w:cs="Arial"/>
          <w:color w:val="0C5415"/>
          <w:sz w:val="22"/>
          <w:szCs w:val="22"/>
        </w:rPr>
        <w:t>david.harvey</w:t>
      </w:r>
      <w:proofErr w:type="spellEnd"/>
      <w:r w:rsidR="00FD4433" w:rsidRPr="00FD4433">
        <w:rPr>
          <w:rFonts w:ascii="Arial" w:hAnsi="Arial" w:cs="Arial"/>
          <w:color w:val="0C5415"/>
          <w:sz w:val="22"/>
          <w:szCs w:val="22"/>
        </w:rPr>
        <w:t>/AEF801/</w:t>
      </w:r>
      <w:r w:rsidR="00FD4433" w:rsidRPr="00FD4433">
        <w:rPr>
          <w:rFonts w:ascii="Arial" w:hAnsi="Arial" w:cs="Arial"/>
          <w:b/>
          <w:bCs/>
          <w:color w:val="0C5415"/>
          <w:sz w:val="22"/>
          <w:szCs w:val="22"/>
        </w:rPr>
        <w:t>MBQualMeth</w:t>
      </w:r>
      <w:r w:rsidR="00FD4433" w:rsidRPr="00FD4433">
        <w:rPr>
          <w:rFonts w:ascii="Arial" w:hAnsi="Arial" w:cs="Arial"/>
          <w:color w:val="0C5415"/>
          <w:sz w:val="22"/>
          <w:szCs w:val="22"/>
        </w:rPr>
        <w:t>.ppt</w:t>
      </w:r>
      <w:r w:rsidR="00FD4433" w:rsidRPr="00FD4433">
        <w:rPr>
          <w:rFonts w:ascii="Arial" w:hAnsi="Arial" w:cs="Arial"/>
          <w:color w:val="535353"/>
          <w:sz w:val="22"/>
          <w:szCs w:val="22"/>
        </w:rPr>
        <w:t>‎</w:t>
      </w:r>
    </w:p>
    <w:p w14:paraId="059DC131" w14:textId="6BF26DEF" w:rsidR="009B423B" w:rsidRPr="00420A20" w:rsidRDefault="009B423B" w:rsidP="00E76D73">
      <w:pPr>
        <w:ind w:left="1800" w:hanging="450"/>
        <w:rPr>
          <w:rFonts w:asciiTheme="majorHAnsi" w:hAnsiTheme="majorHAnsi"/>
          <w:sz w:val="22"/>
          <w:szCs w:val="22"/>
        </w:rPr>
      </w:pPr>
      <w:r w:rsidRPr="00420A20">
        <w:rPr>
          <w:rFonts w:asciiTheme="majorHAnsi" w:hAnsiTheme="majorHAnsi"/>
          <w:sz w:val="22"/>
          <w:szCs w:val="22"/>
        </w:rPr>
        <w:t xml:space="preserve">James Mayo, “Effects of street forms on suburban neighboring behavior.” </w:t>
      </w:r>
      <w:r w:rsidRPr="00420A20">
        <w:rPr>
          <w:rFonts w:asciiTheme="majorHAnsi" w:hAnsiTheme="majorHAnsi"/>
          <w:i/>
          <w:sz w:val="22"/>
          <w:szCs w:val="22"/>
        </w:rPr>
        <w:t xml:space="preserve">Environment and Behavior </w:t>
      </w:r>
      <w:r w:rsidRPr="00420A20">
        <w:rPr>
          <w:rFonts w:asciiTheme="majorHAnsi" w:hAnsiTheme="majorHAnsi"/>
          <w:sz w:val="22"/>
          <w:szCs w:val="22"/>
        </w:rPr>
        <w:t>11 (1979): 375-97.</w:t>
      </w:r>
    </w:p>
    <w:p w14:paraId="0214918A" w14:textId="77777777" w:rsidR="009B423B" w:rsidRPr="00420A20" w:rsidRDefault="009B423B" w:rsidP="00E76D73">
      <w:pPr>
        <w:ind w:left="1800" w:hanging="450"/>
        <w:rPr>
          <w:rFonts w:asciiTheme="majorHAnsi" w:hAnsiTheme="majorHAnsi"/>
          <w:sz w:val="22"/>
          <w:szCs w:val="22"/>
        </w:rPr>
      </w:pPr>
      <w:proofErr w:type="spellStart"/>
      <w:r w:rsidRPr="00420A20">
        <w:rPr>
          <w:rFonts w:asciiTheme="majorHAnsi" w:hAnsiTheme="majorHAnsi"/>
          <w:sz w:val="22"/>
          <w:szCs w:val="22"/>
        </w:rPr>
        <w:t>Annmarie</w:t>
      </w:r>
      <w:proofErr w:type="spellEnd"/>
      <w:r w:rsidRPr="00420A20">
        <w:rPr>
          <w:rFonts w:asciiTheme="majorHAnsi" w:hAnsiTheme="majorHAnsi"/>
          <w:sz w:val="22"/>
          <w:szCs w:val="22"/>
        </w:rPr>
        <w:t xml:space="preserve"> Adams, “The </w:t>
      </w:r>
      <w:proofErr w:type="spellStart"/>
      <w:r w:rsidRPr="00420A20">
        <w:rPr>
          <w:rFonts w:asciiTheme="majorHAnsi" w:hAnsiTheme="majorHAnsi"/>
          <w:sz w:val="22"/>
          <w:szCs w:val="22"/>
        </w:rPr>
        <w:t>Eichler</w:t>
      </w:r>
      <w:proofErr w:type="spellEnd"/>
      <w:r w:rsidRPr="00420A20">
        <w:rPr>
          <w:rFonts w:asciiTheme="majorHAnsi" w:hAnsiTheme="majorHAnsi"/>
          <w:sz w:val="22"/>
          <w:szCs w:val="22"/>
        </w:rPr>
        <w:t xml:space="preserve"> Home:  Intention and Experience in Postwar Suburbia,” In </w:t>
      </w:r>
      <w:r w:rsidRPr="00420A20">
        <w:rPr>
          <w:rFonts w:asciiTheme="majorHAnsi" w:hAnsiTheme="majorHAnsi"/>
          <w:i/>
          <w:sz w:val="22"/>
          <w:szCs w:val="22"/>
        </w:rPr>
        <w:t xml:space="preserve">Gender, Class ad Shelter: Perspectives in Vernacular Architecture, V, </w:t>
      </w:r>
      <w:r w:rsidRPr="00420A20">
        <w:rPr>
          <w:rFonts w:asciiTheme="majorHAnsi" w:hAnsiTheme="majorHAnsi"/>
          <w:sz w:val="22"/>
          <w:szCs w:val="22"/>
        </w:rPr>
        <w:t xml:space="preserve">ed. Carter Hudgins and Elizabeth Collins </w:t>
      </w:r>
      <w:proofErr w:type="spellStart"/>
      <w:r w:rsidRPr="00420A20">
        <w:rPr>
          <w:rFonts w:asciiTheme="majorHAnsi" w:hAnsiTheme="majorHAnsi"/>
          <w:sz w:val="22"/>
          <w:szCs w:val="22"/>
        </w:rPr>
        <w:t>Cromley</w:t>
      </w:r>
      <w:proofErr w:type="spellEnd"/>
      <w:r w:rsidRPr="00420A20">
        <w:rPr>
          <w:rFonts w:asciiTheme="majorHAnsi" w:hAnsiTheme="majorHAnsi"/>
          <w:sz w:val="22"/>
          <w:szCs w:val="22"/>
        </w:rPr>
        <w:t xml:space="preserve"> (Knoxville:  Univ. of Tennessee Press), 164-78.</w:t>
      </w:r>
    </w:p>
    <w:p w14:paraId="4FEFCEA1" w14:textId="3D6ABCEC" w:rsidR="00C45477" w:rsidRPr="00420A20" w:rsidRDefault="00D27897" w:rsidP="00E76D73">
      <w:pPr>
        <w:tabs>
          <w:tab w:val="left" w:pos="1440"/>
        </w:tabs>
        <w:ind w:left="1800" w:hanging="450"/>
        <w:rPr>
          <w:rFonts w:asciiTheme="majorHAnsi" w:hAnsiTheme="majorHAnsi"/>
          <w:b/>
          <w:bCs/>
          <w:sz w:val="22"/>
          <w:szCs w:val="22"/>
        </w:rPr>
      </w:pPr>
      <w:r w:rsidRPr="00420A20">
        <w:rPr>
          <w:rFonts w:asciiTheme="majorHAnsi" w:hAnsiTheme="majorHAnsi"/>
          <w:b/>
          <w:bCs/>
          <w:sz w:val="22"/>
          <w:szCs w:val="22"/>
        </w:rPr>
        <w:t>WORKSHOP:</w:t>
      </w:r>
      <w:r w:rsidRPr="00420A20">
        <w:rPr>
          <w:rFonts w:asciiTheme="majorHAnsi" w:hAnsiTheme="majorHAnsi"/>
          <w:b/>
          <w:bCs/>
          <w:sz w:val="22"/>
          <w:szCs w:val="22"/>
        </w:rPr>
        <w:tab/>
        <w:t>GOVERNMENTAL SOURCES II: TAX RECORDS AND PROPERTY DEEDS</w:t>
      </w:r>
    </w:p>
    <w:p w14:paraId="22E81B44" w14:textId="77777777" w:rsidR="00D27897" w:rsidRPr="00420A20" w:rsidRDefault="00D27897" w:rsidP="0096508C">
      <w:pPr>
        <w:tabs>
          <w:tab w:val="left" w:pos="1440"/>
        </w:tabs>
        <w:rPr>
          <w:rFonts w:asciiTheme="majorHAnsi" w:hAnsiTheme="majorHAnsi"/>
          <w:b/>
          <w:bCs/>
          <w:sz w:val="22"/>
          <w:szCs w:val="22"/>
        </w:rPr>
      </w:pPr>
    </w:p>
    <w:p w14:paraId="6CAC3D6C" w14:textId="325CB1EF" w:rsidR="005037BC" w:rsidRPr="00420A20" w:rsidRDefault="005037BC" w:rsidP="0096508C">
      <w:pPr>
        <w:tabs>
          <w:tab w:val="left" w:pos="1440"/>
        </w:tabs>
        <w:rPr>
          <w:rFonts w:asciiTheme="majorHAnsi" w:hAnsiTheme="majorHAnsi"/>
          <w:b/>
          <w:bCs/>
          <w:sz w:val="22"/>
          <w:szCs w:val="22"/>
        </w:rPr>
      </w:pPr>
      <w:proofErr w:type="gramStart"/>
      <w:r w:rsidRPr="00420A20">
        <w:rPr>
          <w:rFonts w:asciiTheme="majorHAnsi" w:hAnsiTheme="majorHAnsi"/>
          <w:b/>
          <w:bCs/>
          <w:sz w:val="22"/>
          <w:szCs w:val="22"/>
        </w:rPr>
        <w:t>MARCH  19</w:t>
      </w:r>
      <w:proofErr w:type="gramEnd"/>
      <w:r w:rsidRPr="00420A20">
        <w:rPr>
          <w:rFonts w:asciiTheme="majorHAnsi" w:hAnsiTheme="majorHAnsi"/>
          <w:b/>
          <w:bCs/>
          <w:sz w:val="22"/>
          <w:szCs w:val="22"/>
        </w:rPr>
        <w:tab/>
        <w:t>SPRING BREAK – NO CLASS</w:t>
      </w:r>
    </w:p>
    <w:p w14:paraId="343A0EF6" w14:textId="77777777" w:rsidR="005037BC" w:rsidRPr="00420A20" w:rsidRDefault="005037BC" w:rsidP="0096508C">
      <w:pPr>
        <w:tabs>
          <w:tab w:val="left" w:pos="1440"/>
        </w:tabs>
        <w:rPr>
          <w:rFonts w:asciiTheme="majorHAnsi" w:hAnsiTheme="majorHAnsi"/>
          <w:b/>
          <w:bCs/>
          <w:sz w:val="22"/>
          <w:szCs w:val="22"/>
        </w:rPr>
      </w:pPr>
    </w:p>
    <w:p w14:paraId="2922EB01" w14:textId="63C7D4EF" w:rsidR="005037BC" w:rsidRPr="00420A20" w:rsidRDefault="005037BC" w:rsidP="0096508C">
      <w:pPr>
        <w:tabs>
          <w:tab w:val="left" w:pos="1440"/>
        </w:tabs>
        <w:rPr>
          <w:rFonts w:asciiTheme="majorHAnsi" w:hAnsiTheme="majorHAnsi"/>
          <w:b/>
          <w:bCs/>
          <w:sz w:val="22"/>
          <w:szCs w:val="22"/>
        </w:rPr>
      </w:pPr>
      <w:r w:rsidRPr="00420A20">
        <w:rPr>
          <w:rFonts w:asciiTheme="majorHAnsi" w:hAnsiTheme="majorHAnsi"/>
          <w:b/>
          <w:bCs/>
          <w:sz w:val="22"/>
          <w:szCs w:val="22"/>
        </w:rPr>
        <w:t>MARCH 27</w:t>
      </w:r>
      <w:r w:rsidRPr="00420A20">
        <w:rPr>
          <w:rFonts w:asciiTheme="majorHAnsi" w:hAnsiTheme="majorHAnsi"/>
          <w:b/>
          <w:bCs/>
          <w:sz w:val="22"/>
          <w:szCs w:val="22"/>
        </w:rPr>
        <w:tab/>
        <w:t>SUBURBAN SCALES – MICRO/MACRO</w:t>
      </w:r>
      <w:r w:rsidR="00EF5EB4" w:rsidRPr="00420A20">
        <w:rPr>
          <w:rFonts w:asciiTheme="majorHAnsi" w:hAnsiTheme="majorHAnsi"/>
          <w:b/>
          <w:bCs/>
          <w:sz w:val="22"/>
          <w:szCs w:val="22"/>
        </w:rPr>
        <w:t>, LOCAL/GLOBAL</w:t>
      </w:r>
    </w:p>
    <w:p w14:paraId="39F3414B" w14:textId="77777777" w:rsidR="00FD4433" w:rsidRDefault="00FD4433" w:rsidP="00EF5EB4">
      <w:pPr>
        <w:tabs>
          <w:tab w:val="left" w:pos="1440"/>
        </w:tabs>
        <w:ind w:left="1800" w:hanging="360"/>
      </w:pPr>
      <w:r>
        <w:t>TED talk on big history</w:t>
      </w:r>
    </w:p>
    <w:p w14:paraId="2AE98313" w14:textId="441C9E5B" w:rsidR="008827A1" w:rsidRPr="00420A20" w:rsidRDefault="00F010F8" w:rsidP="00EF5EB4">
      <w:pPr>
        <w:tabs>
          <w:tab w:val="left" w:pos="1440"/>
        </w:tabs>
        <w:ind w:left="1800" w:hanging="360"/>
        <w:rPr>
          <w:rFonts w:asciiTheme="majorHAnsi" w:hAnsiTheme="majorHAnsi"/>
          <w:b/>
          <w:bCs/>
          <w:sz w:val="22"/>
          <w:szCs w:val="22"/>
        </w:rPr>
      </w:pPr>
      <w:hyperlink r:id="rId10" w:history="1">
        <w:r w:rsidR="008827A1" w:rsidRPr="00420A20">
          <w:rPr>
            <w:rStyle w:val="Hyperlink"/>
            <w:rFonts w:asciiTheme="majorHAnsi" w:hAnsiTheme="majorHAnsi"/>
            <w:b/>
            <w:bCs/>
            <w:sz w:val="22"/>
            <w:szCs w:val="22"/>
          </w:rPr>
          <w:t>http://www.ted.com/talks/david_christian_big_history.html</w:t>
        </w:r>
      </w:hyperlink>
    </w:p>
    <w:p w14:paraId="163AFBA7" w14:textId="1EE25852" w:rsidR="00EF5EB4" w:rsidRPr="00420A20" w:rsidRDefault="00774CFE" w:rsidP="00EF5EB4">
      <w:pPr>
        <w:widowControl w:val="0"/>
        <w:autoSpaceDE w:val="0"/>
        <w:autoSpaceDN w:val="0"/>
        <w:adjustRightInd w:val="0"/>
        <w:ind w:left="1800" w:hanging="360"/>
        <w:rPr>
          <w:rFonts w:asciiTheme="majorHAnsi" w:hAnsiTheme="majorHAnsi" w:cs="Cambria"/>
          <w:sz w:val="22"/>
          <w:szCs w:val="22"/>
        </w:rPr>
      </w:pPr>
      <w:r w:rsidRPr="00420A20">
        <w:rPr>
          <w:rFonts w:asciiTheme="majorHAnsi" w:hAnsiTheme="majorHAnsi" w:cs="Cambria"/>
          <w:sz w:val="22"/>
          <w:szCs w:val="22"/>
        </w:rPr>
        <w:t xml:space="preserve">Dell Upton, “Starting from Baalbek: Noah, Solomon, Saladin, and the Fluidity of Architectural History,” </w:t>
      </w:r>
      <w:r w:rsidRPr="00420A20">
        <w:rPr>
          <w:rFonts w:asciiTheme="majorHAnsi" w:hAnsiTheme="majorHAnsi" w:cs="Cambria"/>
          <w:i/>
          <w:iCs/>
          <w:sz w:val="22"/>
          <w:szCs w:val="22"/>
        </w:rPr>
        <w:t xml:space="preserve">JSAH </w:t>
      </w:r>
      <w:r w:rsidR="0027761A">
        <w:rPr>
          <w:rFonts w:asciiTheme="majorHAnsi" w:hAnsiTheme="majorHAnsi" w:cs="Cambria"/>
          <w:sz w:val="22"/>
          <w:szCs w:val="22"/>
        </w:rPr>
        <w:t xml:space="preserve">68 (December 2009): </w:t>
      </w:r>
      <w:r w:rsidR="00EF5EB4" w:rsidRPr="00420A20">
        <w:rPr>
          <w:rFonts w:asciiTheme="majorHAnsi" w:hAnsiTheme="majorHAnsi" w:cs="Cambria"/>
          <w:sz w:val="22"/>
          <w:szCs w:val="22"/>
        </w:rPr>
        <w:t>457-</w:t>
      </w:r>
      <w:r w:rsidRPr="00420A20">
        <w:rPr>
          <w:rFonts w:asciiTheme="majorHAnsi" w:hAnsiTheme="majorHAnsi" w:cs="Cambria"/>
          <w:sz w:val="22"/>
          <w:szCs w:val="22"/>
        </w:rPr>
        <w:t>465.</w:t>
      </w:r>
    </w:p>
    <w:p w14:paraId="4AACBAFC" w14:textId="3159CECB" w:rsidR="00EF5EB4" w:rsidRPr="00420A20" w:rsidRDefault="00EF5EB4" w:rsidP="00EF5EB4">
      <w:pPr>
        <w:widowControl w:val="0"/>
        <w:autoSpaceDE w:val="0"/>
        <w:autoSpaceDN w:val="0"/>
        <w:adjustRightInd w:val="0"/>
        <w:ind w:left="1800" w:hanging="360"/>
        <w:rPr>
          <w:rFonts w:asciiTheme="majorHAnsi" w:hAnsiTheme="majorHAnsi" w:cs="Cambria"/>
          <w:sz w:val="22"/>
          <w:szCs w:val="22"/>
        </w:rPr>
      </w:pPr>
      <w:r w:rsidRPr="00166F4C">
        <w:rPr>
          <w:rFonts w:asciiTheme="majorHAnsi" w:hAnsiTheme="majorHAnsi" w:cs="Cambria"/>
          <w:sz w:val="22"/>
          <w:szCs w:val="22"/>
        </w:rPr>
        <w:t xml:space="preserve">Anthony King, </w:t>
      </w:r>
      <w:r w:rsidR="0027761A" w:rsidRPr="00166F4C">
        <w:rPr>
          <w:rFonts w:asciiTheme="majorHAnsi" w:hAnsiTheme="majorHAnsi" w:cs="Cambria"/>
          <w:sz w:val="22"/>
          <w:szCs w:val="22"/>
        </w:rPr>
        <w:t xml:space="preserve">Introduction and Chapter 4, </w:t>
      </w:r>
      <w:r w:rsidRPr="00166F4C">
        <w:rPr>
          <w:rFonts w:asciiTheme="majorHAnsi" w:hAnsiTheme="majorHAnsi" w:cs="Cambria"/>
          <w:i/>
          <w:iCs/>
          <w:sz w:val="22"/>
          <w:szCs w:val="22"/>
        </w:rPr>
        <w:t xml:space="preserve">The Bungalow: The Production of a Global Phenomenon </w:t>
      </w:r>
      <w:r w:rsidRPr="00166F4C">
        <w:rPr>
          <w:rFonts w:asciiTheme="majorHAnsi" w:hAnsiTheme="majorHAnsi" w:cs="Cambria"/>
          <w:sz w:val="22"/>
          <w:szCs w:val="22"/>
        </w:rPr>
        <w:t xml:space="preserve">(New York: Oxford University Press, 1984). </w:t>
      </w:r>
    </w:p>
    <w:p w14:paraId="15FFB1FB" w14:textId="5F8E4543" w:rsidR="00EF5EB4" w:rsidRPr="00420A20" w:rsidRDefault="00EF5EB4" w:rsidP="00EF5EB4">
      <w:pPr>
        <w:widowControl w:val="0"/>
        <w:autoSpaceDE w:val="0"/>
        <w:autoSpaceDN w:val="0"/>
        <w:adjustRightInd w:val="0"/>
        <w:ind w:left="1800" w:hanging="360"/>
        <w:rPr>
          <w:rFonts w:asciiTheme="majorHAnsi" w:hAnsiTheme="majorHAnsi" w:cs="Cambria"/>
          <w:sz w:val="22"/>
          <w:szCs w:val="22"/>
        </w:rPr>
      </w:pPr>
      <w:r w:rsidRPr="00420A20">
        <w:rPr>
          <w:rFonts w:asciiTheme="majorHAnsi" w:hAnsiTheme="majorHAnsi" w:cs="Cambria"/>
          <w:sz w:val="22"/>
          <w:szCs w:val="22"/>
        </w:rPr>
        <w:t xml:space="preserve">Anna </w:t>
      </w:r>
      <w:proofErr w:type="spellStart"/>
      <w:r w:rsidRPr="00420A20">
        <w:rPr>
          <w:rFonts w:asciiTheme="majorHAnsi" w:hAnsiTheme="majorHAnsi" w:cs="Cambria"/>
          <w:sz w:val="22"/>
          <w:szCs w:val="22"/>
        </w:rPr>
        <w:t>Vemer</w:t>
      </w:r>
      <w:proofErr w:type="spellEnd"/>
      <w:r w:rsidRPr="00420A20">
        <w:rPr>
          <w:rFonts w:asciiTheme="majorHAnsi" w:hAnsiTheme="majorHAnsi" w:cs="Cambria"/>
          <w:sz w:val="22"/>
          <w:szCs w:val="22"/>
        </w:rPr>
        <w:t xml:space="preserve"> Andrzejewski, </w:t>
      </w:r>
      <w:r w:rsidRPr="00420A20">
        <w:rPr>
          <w:rFonts w:asciiTheme="majorHAnsi" w:hAnsiTheme="majorHAnsi"/>
          <w:sz w:val="22"/>
          <w:szCs w:val="22"/>
        </w:rPr>
        <w:t xml:space="preserve">“Building Privacy and Community:  Surveillance in a Postwar American Suburban Development in Madison, Wisconsin.”  </w:t>
      </w:r>
      <w:r w:rsidRPr="00420A20">
        <w:rPr>
          <w:rFonts w:asciiTheme="majorHAnsi" w:hAnsiTheme="majorHAnsi"/>
          <w:i/>
          <w:sz w:val="22"/>
          <w:szCs w:val="22"/>
        </w:rPr>
        <w:t>Landscape Journal</w:t>
      </w:r>
      <w:r w:rsidRPr="00420A20">
        <w:rPr>
          <w:rFonts w:asciiTheme="majorHAnsi" w:hAnsiTheme="majorHAnsi"/>
          <w:sz w:val="22"/>
          <w:szCs w:val="22"/>
        </w:rPr>
        <w:t xml:space="preserve">, </w:t>
      </w:r>
      <w:proofErr w:type="spellStart"/>
      <w:r w:rsidRPr="00420A20">
        <w:rPr>
          <w:rFonts w:asciiTheme="majorHAnsi" w:hAnsiTheme="majorHAnsi"/>
          <w:sz w:val="22"/>
          <w:szCs w:val="22"/>
        </w:rPr>
        <w:t>vol</w:t>
      </w:r>
      <w:proofErr w:type="spellEnd"/>
      <w:r w:rsidRPr="00420A20">
        <w:rPr>
          <w:rFonts w:asciiTheme="majorHAnsi" w:hAnsiTheme="majorHAnsi"/>
          <w:sz w:val="22"/>
          <w:szCs w:val="22"/>
        </w:rPr>
        <w:t xml:space="preserve"> 28, no. 1 (January 2009): 40-55.</w:t>
      </w:r>
    </w:p>
    <w:p w14:paraId="1AC6D7AB" w14:textId="55CE3CF9" w:rsidR="00D27897" w:rsidRPr="00420A20" w:rsidRDefault="007D21BA" w:rsidP="00D27897">
      <w:pPr>
        <w:tabs>
          <w:tab w:val="left" w:pos="1440"/>
        </w:tabs>
        <w:rPr>
          <w:rFonts w:asciiTheme="majorHAnsi" w:hAnsiTheme="majorHAnsi"/>
          <w:b/>
          <w:bCs/>
          <w:sz w:val="22"/>
          <w:szCs w:val="22"/>
        </w:rPr>
      </w:pPr>
      <w:r w:rsidRPr="00420A20">
        <w:rPr>
          <w:rFonts w:asciiTheme="majorHAnsi" w:hAnsiTheme="majorHAnsi"/>
          <w:b/>
          <w:bCs/>
          <w:sz w:val="22"/>
          <w:szCs w:val="22"/>
        </w:rPr>
        <w:tab/>
      </w:r>
      <w:r w:rsidR="00D27897" w:rsidRPr="00420A20">
        <w:rPr>
          <w:rFonts w:asciiTheme="majorHAnsi" w:hAnsiTheme="majorHAnsi"/>
          <w:b/>
          <w:bCs/>
          <w:sz w:val="22"/>
          <w:szCs w:val="22"/>
        </w:rPr>
        <w:t>WORKSHOP:</w:t>
      </w:r>
      <w:r w:rsidR="00D27897" w:rsidRPr="00420A20">
        <w:rPr>
          <w:rFonts w:asciiTheme="majorHAnsi" w:hAnsiTheme="majorHAnsi"/>
          <w:b/>
          <w:bCs/>
          <w:sz w:val="22"/>
          <w:szCs w:val="22"/>
        </w:rPr>
        <w:tab/>
        <w:t>NEWSPAPERS</w:t>
      </w:r>
    </w:p>
    <w:p w14:paraId="75AF4C32" w14:textId="77777777" w:rsidR="00D27897" w:rsidRPr="00420A20" w:rsidRDefault="00D27897" w:rsidP="0096508C">
      <w:pPr>
        <w:tabs>
          <w:tab w:val="left" w:pos="1440"/>
        </w:tabs>
        <w:rPr>
          <w:rFonts w:asciiTheme="majorHAnsi" w:hAnsiTheme="majorHAnsi"/>
          <w:b/>
          <w:bCs/>
          <w:sz w:val="22"/>
          <w:szCs w:val="22"/>
        </w:rPr>
      </w:pPr>
    </w:p>
    <w:p w14:paraId="7C167DBE" w14:textId="5FCA40AD" w:rsidR="005037BC" w:rsidRPr="00420A20" w:rsidRDefault="005037BC" w:rsidP="0096508C">
      <w:pPr>
        <w:tabs>
          <w:tab w:val="left" w:pos="1440"/>
        </w:tabs>
        <w:rPr>
          <w:rFonts w:asciiTheme="majorHAnsi" w:hAnsiTheme="majorHAnsi"/>
          <w:b/>
          <w:bCs/>
          <w:sz w:val="22"/>
          <w:szCs w:val="22"/>
        </w:rPr>
      </w:pPr>
      <w:r w:rsidRPr="00420A20">
        <w:rPr>
          <w:rFonts w:asciiTheme="majorHAnsi" w:hAnsiTheme="majorHAnsi"/>
          <w:b/>
          <w:bCs/>
          <w:sz w:val="22"/>
          <w:szCs w:val="22"/>
        </w:rPr>
        <w:t>APRIL 3</w:t>
      </w:r>
      <w:r w:rsidRPr="00420A20">
        <w:rPr>
          <w:rFonts w:asciiTheme="majorHAnsi" w:hAnsiTheme="majorHAnsi"/>
          <w:b/>
          <w:bCs/>
          <w:sz w:val="22"/>
          <w:szCs w:val="22"/>
        </w:rPr>
        <w:tab/>
        <w:t xml:space="preserve">PRODUCTION OF SUBURBAN </w:t>
      </w:r>
      <w:proofErr w:type="gramStart"/>
      <w:r w:rsidRPr="00420A20">
        <w:rPr>
          <w:rFonts w:asciiTheme="majorHAnsi" w:hAnsiTheme="majorHAnsi"/>
          <w:b/>
          <w:bCs/>
          <w:sz w:val="22"/>
          <w:szCs w:val="22"/>
        </w:rPr>
        <w:t>SPACE(</w:t>
      </w:r>
      <w:proofErr w:type="gramEnd"/>
      <w:r w:rsidRPr="00420A20">
        <w:rPr>
          <w:rFonts w:asciiTheme="majorHAnsi" w:hAnsiTheme="majorHAnsi"/>
          <w:b/>
          <w:bCs/>
          <w:sz w:val="22"/>
          <w:szCs w:val="22"/>
        </w:rPr>
        <w:t>S)</w:t>
      </w:r>
    </w:p>
    <w:p w14:paraId="794B0A80" w14:textId="18C73E24" w:rsidR="00FD4433" w:rsidRPr="00420A20" w:rsidRDefault="002F2ADD" w:rsidP="00430652">
      <w:pPr>
        <w:tabs>
          <w:tab w:val="left" w:pos="1440"/>
        </w:tabs>
        <w:ind w:left="1800" w:hanging="360"/>
        <w:rPr>
          <w:rFonts w:asciiTheme="majorHAnsi" w:hAnsiTheme="majorHAnsi"/>
          <w:bCs/>
          <w:sz w:val="22"/>
          <w:szCs w:val="22"/>
        </w:rPr>
      </w:pPr>
      <w:r w:rsidRPr="00420A20">
        <w:rPr>
          <w:rFonts w:asciiTheme="majorHAnsi" w:hAnsiTheme="majorHAnsi"/>
          <w:bCs/>
          <w:sz w:val="22"/>
          <w:szCs w:val="22"/>
        </w:rPr>
        <w:t xml:space="preserve">Henri </w:t>
      </w:r>
      <w:proofErr w:type="spellStart"/>
      <w:r w:rsidRPr="00420A20">
        <w:rPr>
          <w:rFonts w:asciiTheme="majorHAnsi" w:hAnsiTheme="majorHAnsi"/>
          <w:bCs/>
          <w:sz w:val="22"/>
          <w:szCs w:val="22"/>
        </w:rPr>
        <w:t>LeFebvre</w:t>
      </w:r>
      <w:proofErr w:type="spellEnd"/>
      <w:r w:rsidRPr="00420A20">
        <w:rPr>
          <w:rFonts w:asciiTheme="majorHAnsi" w:hAnsiTheme="majorHAnsi"/>
          <w:bCs/>
          <w:sz w:val="22"/>
          <w:szCs w:val="22"/>
        </w:rPr>
        <w:t xml:space="preserve">, </w:t>
      </w:r>
      <w:r w:rsidRPr="00420A20">
        <w:rPr>
          <w:rFonts w:asciiTheme="majorHAnsi" w:hAnsiTheme="majorHAnsi"/>
          <w:bCs/>
          <w:i/>
          <w:sz w:val="22"/>
          <w:szCs w:val="22"/>
        </w:rPr>
        <w:t>The Production of Space</w:t>
      </w:r>
      <w:r w:rsidR="00961276" w:rsidRPr="00420A20">
        <w:rPr>
          <w:rFonts w:asciiTheme="majorHAnsi" w:hAnsiTheme="majorHAnsi"/>
          <w:bCs/>
          <w:sz w:val="22"/>
          <w:szCs w:val="22"/>
        </w:rPr>
        <w:t>, 1974 (read a</w:t>
      </w:r>
      <w:r w:rsidR="0027761A">
        <w:rPr>
          <w:rFonts w:asciiTheme="majorHAnsi" w:hAnsiTheme="majorHAnsi"/>
          <w:bCs/>
          <w:sz w:val="22"/>
          <w:szCs w:val="22"/>
        </w:rPr>
        <w:t>t least Chapter 1 – link online only).</w:t>
      </w:r>
      <w:r w:rsidR="00FD4433">
        <w:rPr>
          <w:rFonts w:asciiTheme="majorHAnsi" w:hAnsiTheme="majorHAnsi"/>
          <w:bCs/>
          <w:sz w:val="22"/>
          <w:szCs w:val="22"/>
        </w:rPr>
        <w:t xml:space="preserve">  </w:t>
      </w:r>
      <w:hyperlink r:id="rId11" w:history="1">
        <w:r w:rsidR="00FD4433" w:rsidRPr="00C463AE">
          <w:rPr>
            <w:rStyle w:val="Hyperlink"/>
            <w:rFonts w:asciiTheme="majorHAnsi" w:hAnsiTheme="majorHAnsi"/>
            <w:bCs/>
            <w:sz w:val="22"/>
            <w:szCs w:val="22"/>
          </w:rPr>
          <w:t>http://selforganizedseminar.files.wordpress.com/2011/07/lefebvre_production_space.pdf</w:t>
        </w:r>
      </w:hyperlink>
    </w:p>
    <w:p w14:paraId="5C362E79" w14:textId="5AF2A7BE" w:rsidR="00961276" w:rsidRPr="00420A20" w:rsidRDefault="00961276" w:rsidP="00430652">
      <w:pPr>
        <w:widowControl w:val="0"/>
        <w:tabs>
          <w:tab w:val="left" w:pos="1440"/>
        </w:tabs>
        <w:autoSpaceDE w:val="0"/>
        <w:autoSpaceDN w:val="0"/>
        <w:adjustRightInd w:val="0"/>
        <w:ind w:left="1800" w:hanging="360"/>
        <w:rPr>
          <w:rFonts w:asciiTheme="majorHAnsi" w:hAnsiTheme="majorHAnsi" w:cs="Times"/>
          <w:sz w:val="22"/>
          <w:szCs w:val="22"/>
        </w:rPr>
      </w:pPr>
      <w:r w:rsidRPr="00420A20">
        <w:rPr>
          <w:rFonts w:asciiTheme="majorHAnsi" w:hAnsiTheme="majorHAnsi" w:cs="Times"/>
          <w:sz w:val="22"/>
          <w:szCs w:val="22"/>
        </w:rPr>
        <w:t xml:space="preserve">Dolores Hayden, “Urban Landscape History,” In </w:t>
      </w:r>
      <w:r w:rsidRPr="00420A20">
        <w:rPr>
          <w:rFonts w:asciiTheme="majorHAnsi" w:hAnsiTheme="majorHAnsi" w:cs="Times"/>
          <w:i/>
          <w:iCs/>
          <w:sz w:val="22"/>
          <w:szCs w:val="22"/>
        </w:rPr>
        <w:t xml:space="preserve">Power of Place: Urban Landscapes as Public History </w:t>
      </w:r>
      <w:r w:rsidRPr="00420A20">
        <w:rPr>
          <w:rFonts w:asciiTheme="majorHAnsi" w:hAnsiTheme="majorHAnsi" w:cs="Times"/>
          <w:sz w:val="22"/>
          <w:szCs w:val="22"/>
        </w:rPr>
        <w:t>(</w:t>
      </w:r>
      <w:r w:rsidR="0027761A">
        <w:rPr>
          <w:rFonts w:asciiTheme="majorHAnsi" w:hAnsiTheme="majorHAnsi" w:cs="Times"/>
          <w:sz w:val="22"/>
          <w:szCs w:val="22"/>
        </w:rPr>
        <w:t xml:space="preserve">Cambridge: MIT Press, 1997), </w:t>
      </w:r>
      <w:r w:rsidRPr="00420A20">
        <w:rPr>
          <w:rFonts w:asciiTheme="majorHAnsi" w:hAnsiTheme="majorHAnsi" w:cs="Times"/>
          <w:sz w:val="22"/>
          <w:szCs w:val="22"/>
        </w:rPr>
        <w:t xml:space="preserve">14-43. </w:t>
      </w:r>
    </w:p>
    <w:p w14:paraId="05E2CC5A" w14:textId="7A56EFFC" w:rsidR="005037BC" w:rsidRDefault="00EC591E" w:rsidP="00430652">
      <w:pPr>
        <w:tabs>
          <w:tab w:val="left" w:pos="1440"/>
        </w:tabs>
        <w:ind w:left="1800" w:hanging="360"/>
        <w:rPr>
          <w:rFonts w:asciiTheme="majorHAnsi" w:hAnsiTheme="majorHAnsi"/>
          <w:bCs/>
          <w:sz w:val="22"/>
          <w:szCs w:val="22"/>
        </w:rPr>
      </w:pPr>
      <w:r w:rsidRPr="00420A20">
        <w:rPr>
          <w:rFonts w:asciiTheme="majorHAnsi" w:hAnsiTheme="majorHAnsi"/>
          <w:bCs/>
          <w:sz w:val="22"/>
          <w:szCs w:val="22"/>
        </w:rPr>
        <w:t>Alan Walks, “</w:t>
      </w:r>
      <w:proofErr w:type="spellStart"/>
      <w:r w:rsidRPr="00420A20">
        <w:rPr>
          <w:rFonts w:asciiTheme="majorHAnsi" w:hAnsiTheme="majorHAnsi"/>
          <w:bCs/>
          <w:sz w:val="22"/>
          <w:szCs w:val="22"/>
        </w:rPr>
        <w:t>Suburbanism</w:t>
      </w:r>
      <w:proofErr w:type="spellEnd"/>
      <w:r w:rsidRPr="00420A20">
        <w:rPr>
          <w:rFonts w:asciiTheme="majorHAnsi" w:hAnsiTheme="majorHAnsi"/>
          <w:bCs/>
          <w:sz w:val="22"/>
          <w:szCs w:val="22"/>
        </w:rPr>
        <w:t xml:space="preserve"> as Way of Life,</w:t>
      </w:r>
      <w:r w:rsidR="00C67DB6" w:rsidRPr="00420A20">
        <w:rPr>
          <w:rFonts w:asciiTheme="majorHAnsi" w:hAnsiTheme="majorHAnsi"/>
          <w:bCs/>
          <w:sz w:val="22"/>
          <w:szCs w:val="22"/>
        </w:rPr>
        <w:t>”</w:t>
      </w:r>
      <w:r w:rsidRPr="00420A20">
        <w:rPr>
          <w:rFonts w:asciiTheme="majorHAnsi" w:hAnsiTheme="majorHAnsi"/>
          <w:bCs/>
          <w:sz w:val="22"/>
          <w:szCs w:val="22"/>
        </w:rPr>
        <w:t xml:space="preserve"> </w:t>
      </w:r>
      <w:r w:rsidRPr="00420A20">
        <w:rPr>
          <w:rFonts w:asciiTheme="majorHAnsi" w:hAnsiTheme="majorHAnsi"/>
          <w:bCs/>
          <w:i/>
          <w:sz w:val="22"/>
          <w:szCs w:val="22"/>
        </w:rPr>
        <w:t xml:space="preserve">Urban Studies </w:t>
      </w:r>
      <w:r w:rsidRPr="00420A20">
        <w:rPr>
          <w:rFonts w:asciiTheme="majorHAnsi" w:hAnsiTheme="majorHAnsi"/>
          <w:bCs/>
          <w:sz w:val="22"/>
          <w:szCs w:val="22"/>
        </w:rPr>
        <w:t>50 (2013): 1471-88.</w:t>
      </w:r>
      <w:r w:rsidR="00C67DB6" w:rsidRPr="00420A20">
        <w:rPr>
          <w:rFonts w:asciiTheme="majorHAnsi" w:hAnsiTheme="majorHAnsi"/>
          <w:bCs/>
          <w:sz w:val="22"/>
          <w:szCs w:val="22"/>
        </w:rPr>
        <w:t xml:space="preserve">  </w:t>
      </w:r>
    </w:p>
    <w:p w14:paraId="4F27DE90" w14:textId="47922396" w:rsidR="006473F8" w:rsidRPr="00420A20" w:rsidRDefault="006473F8" w:rsidP="00430652">
      <w:pPr>
        <w:tabs>
          <w:tab w:val="left" w:pos="1440"/>
        </w:tabs>
        <w:ind w:left="1800" w:hanging="360"/>
        <w:rPr>
          <w:rFonts w:asciiTheme="majorHAnsi" w:hAnsiTheme="majorHAnsi"/>
          <w:bCs/>
          <w:sz w:val="22"/>
          <w:szCs w:val="22"/>
        </w:rPr>
      </w:pPr>
      <w:r w:rsidRPr="006473F8">
        <w:rPr>
          <w:rFonts w:asciiTheme="majorHAnsi" w:hAnsiTheme="majorHAnsi"/>
          <w:bCs/>
          <w:sz w:val="22"/>
          <w:szCs w:val="22"/>
          <w:highlight w:val="yellow"/>
        </w:rPr>
        <w:t>ANOTHER ARTICLE TBA</w:t>
      </w:r>
    </w:p>
    <w:p w14:paraId="4E3F73FB" w14:textId="73CEFE00" w:rsidR="00D27897" w:rsidRPr="00420A20" w:rsidRDefault="00D27897" w:rsidP="00430652">
      <w:pPr>
        <w:tabs>
          <w:tab w:val="left" w:pos="1440"/>
        </w:tabs>
        <w:ind w:left="1800" w:hanging="360"/>
        <w:rPr>
          <w:rFonts w:asciiTheme="majorHAnsi" w:hAnsiTheme="majorHAnsi"/>
          <w:b/>
          <w:bCs/>
          <w:sz w:val="22"/>
          <w:szCs w:val="22"/>
        </w:rPr>
      </w:pPr>
      <w:r w:rsidRPr="00420A20">
        <w:rPr>
          <w:rFonts w:asciiTheme="majorHAnsi" w:hAnsiTheme="majorHAnsi"/>
          <w:b/>
          <w:bCs/>
          <w:sz w:val="22"/>
          <w:szCs w:val="22"/>
        </w:rPr>
        <w:t>WORKSHOP:</w:t>
      </w:r>
      <w:r w:rsidRPr="00420A20">
        <w:rPr>
          <w:rFonts w:asciiTheme="majorHAnsi" w:hAnsiTheme="majorHAnsi"/>
          <w:b/>
          <w:bCs/>
          <w:sz w:val="22"/>
          <w:szCs w:val="22"/>
        </w:rPr>
        <w:tab/>
        <w:t>TYPES AND TYPOLOGIES</w:t>
      </w:r>
    </w:p>
    <w:p w14:paraId="5CF57738" w14:textId="77777777" w:rsidR="00D27897" w:rsidRPr="00420A20" w:rsidRDefault="00D27897" w:rsidP="0096508C">
      <w:pPr>
        <w:tabs>
          <w:tab w:val="left" w:pos="1440"/>
        </w:tabs>
        <w:rPr>
          <w:rFonts w:asciiTheme="majorHAnsi" w:hAnsiTheme="majorHAnsi"/>
          <w:b/>
          <w:bCs/>
          <w:sz w:val="22"/>
          <w:szCs w:val="22"/>
        </w:rPr>
      </w:pPr>
    </w:p>
    <w:p w14:paraId="290B6F5E" w14:textId="77777777" w:rsidR="00C67DB6" w:rsidRPr="00420A20" w:rsidRDefault="00C67DB6" w:rsidP="0096508C">
      <w:pPr>
        <w:tabs>
          <w:tab w:val="left" w:pos="1440"/>
        </w:tabs>
        <w:rPr>
          <w:rFonts w:asciiTheme="majorHAnsi" w:hAnsiTheme="majorHAnsi"/>
          <w:b/>
          <w:bCs/>
          <w:sz w:val="22"/>
          <w:szCs w:val="22"/>
        </w:rPr>
      </w:pPr>
    </w:p>
    <w:p w14:paraId="590B5AA8" w14:textId="77777777" w:rsidR="002F2ADD" w:rsidRPr="00420A20" w:rsidRDefault="005037BC" w:rsidP="0096508C">
      <w:pPr>
        <w:tabs>
          <w:tab w:val="left" w:pos="1440"/>
        </w:tabs>
        <w:rPr>
          <w:rFonts w:asciiTheme="majorHAnsi" w:hAnsiTheme="majorHAnsi"/>
          <w:b/>
          <w:bCs/>
          <w:sz w:val="22"/>
          <w:szCs w:val="22"/>
        </w:rPr>
      </w:pPr>
      <w:r w:rsidRPr="00420A20">
        <w:rPr>
          <w:rFonts w:asciiTheme="majorHAnsi" w:hAnsiTheme="majorHAnsi"/>
          <w:b/>
          <w:bCs/>
          <w:sz w:val="22"/>
          <w:szCs w:val="22"/>
        </w:rPr>
        <w:t>APRIL 10</w:t>
      </w:r>
      <w:r w:rsidRPr="00420A20">
        <w:rPr>
          <w:rFonts w:asciiTheme="majorHAnsi" w:hAnsiTheme="majorHAnsi"/>
          <w:b/>
          <w:bCs/>
          <w:sz w:val="22"/>
          <w:szCs w:val="22"/>
        </w:rPr>
        <w:tab/>
      </w:r>
      <w:r w:rsidR="002F2ADD" w:rsidRPr="00420A20">
        <w:rPr>
          <w:rFonts w:asciiTheme="majorHAnsi" w:hAnsiTheme="majorHAnsi"/>
          <w:b/>
          <w:bCs/>
          <w:sz w:val="22"/>
          <w:szCs w:val="22"/>
        </w:rPr>
        <w:t xml:space="preserve">EVERYDAY TACTICS IN SUBURBAN SPACES </w:t>
      </w:r>
    </w:p>
    <w:p w14:paraId="1D45EA14" w14:textId="1CA0A080" w:rsidR="00FD4433" w:rsidRDefault="002F2ADD" w:rsidP="00430652">
      <w:pPr>
        <w:tabs>
          <w:tab w:val="left" w:pos="1440"/>
        </w:tabs>
        <w:ind w:left="1886" w:hanging="446"/>
        <w:rPr>
          <w:rFonts w:asciiTheme="majorHAnsi" w:hAnsiTheme="majorHAnsi"/>
          <w:bCs/>
          <w:sz w:val="22"/>
          <w:szCs w:val="22"/>
        </w:rPr>
      </w:pPr>
      <w:r w:rsidRPr="00420A20">
        <w:rPr>
          <w:rFonts w:asciiTheme="majorHAnsi" w:hAnsiTheme="majorHAnsi"/>
          <w:bCs/>
          <w:sz w:val="22"/>
          <w:szCs w:val="22"/>
        </w:rPr>
        <w:t>READ:</w:t>
      </w:r>
      <w:r w:rsidRPr="00420A20">
        <w:rPr>
          <w:rFonts w:asciiTheme="majorHAnsi" w:hAnsiTheme="majorHAnsi"/>
          <w:bCs/>
          <w:sz w:val="22"/>
          <w:szCs w:val="22"/>
        </w:rPr>
        <w:tab/>
      </w:r>
      <w:r w:rsidR="008D02C1" w:rsidRPr="00420A20">
        <w:rPr>
          <w:rFonts w:asciiTheme="majorHAnsi" w:hAnsiTheme="majorHAnsi"/>
          <w:bCs/>
          <w:sz w:val="22"/>
          <w:szCs w:val="22"/>
        </w:rPr>
        <w:t xml:space="preserve">Michel </w:t>
      </w:r>
      <w:r w:rsidRPr="00420A20">
        <w:rPr>
          <w:rFonts w:asciiTheme="majorHAnsi" w:hAnsiTheme="majorHAnsi"/>
          <w:bCs/>
          <w:sz w:val="22"/>
          <w:szCs w:val="22"/>
        </w:rPr>
        <w:t xml:space="preserve">de </w:t>
      </w:r>
      <w:proofErr w:type="spellStart"/>
      <w:r w:rsidRPr="00420A20">
        <w:rPr>
          <w:rFonts w:asciiTheme="majorHAnsi" w:hAnsiTheme="majorHAnsi"/>
          <w:bCs/>
          <w:sz w:val="22"/>
          <w:szCs w:val="22"/>
        </w:rPr>
        <w:t>Certeau</w:t>
      </w:r>
      <w:proofErr w:type="spellEnd"/>
      <w:r w:rsidRPr="00420A20">
        <w:rPr>
          <w:rFonts w:asciiTheme="majorHAnsi" w:hAnsiTheme="majorHAnsi"/>
          <w:bCs/>
          <w:sz w:val="22"/>
          <w:szCs w:val="22"/>
        </w:rPr>
        <w:t xml:space="preserve">, </w:t>
      </w:r>
      <w:r w:rsidR="00ED4F44" w:rsidRPr="00420A20">
        <w:rPr>
          <w:rFonts w:asciiTheme="majorHAnsi" w:hAnsiTheme="majorHAnsi"/>
          <w:bCs/>
          <w:sz w:val="22"/>
          <w:szCs w:val="22"/>
        </w:rPr>
        <w:t>“</w:t>
      </w:r>
      <w:r w:rsidR="00E76D73" w:rsidRPr="00420A20">
        <w:rPr>
          <w:rFonts w:asciiTheme="majorHAnsi" w:hAnsiTheme="majorHAnsi"/>
          <w:bCs/>
          <w:sz w:val="22"/>
          <w:szCs w:val="22"/>
        </w:rPr>
        <w:t xml:space="preserve">Walking in the City” and “Spatial Stories,” from </w:t>
      </w:r>
      <w:r w:rsidR="00E76D73" w:rsidRPr="00420A20">
        <w:rPr>
          <w:rFonts w:asciiTheme="majorHAnsi" w:hAnsiTheme="majorHAnsi"/>
          <w:bCs/>
          <w:i/>
          <w:sz w:val="22"/>
          <w:szCs w:val="22"/>
        </w:rPr>
        <w:t>The Practice of Everyday Life</w:t>
      </w:r>
      <w:r w:rsidR="00E76D73" w:rsidRPr="00420A20">
        <w:rPr>
          <w:rFonts w:asciiTheme="majorHAnsi" w:hAnsiTheme="majorHAnsi"/>
          <w:bCs/>
          <w:sz w:val="22"/>
          <w:szCs w:val="22"/>
        </w:rPr>
        <w:t xml:space="preserve">, trans. </w:t>
      </w:r>
      <w:r w:rsidR="008D02C1" w:rsidRPr="00420A20">
        <w:rPr>
          <w:rFonts w:asciiTheme="majorHAnsi" w:hAnsiTheme="majorHAnsi"/>
          <w:bCs/>
          <w:sz w:val="22"/>
          <w:szCs w:val="22"/>
        </w:rPr>
        <w:t xml:space="preserve">Steven </w:t>
      </w:r>
      <w:proofErr w:type="spellStart"/>
      <w:r w:rsidR="008D02C1" w:rsidRPr="00420A20">
        <w:rPr>
          <w:rFonts w:asciiTheme="majorHAnsi" w:hAnsiTheme="majorHAnsi"/>
          <w:bCs/>
          <w:sz w:val="22"/>
          <w:szCs w:val="22"/>
        </w:rPr>
        <w:t>Rendall</w:t>
      </w:r>
      <w:proofErr w:type="spellEnd"/>
      <w:r w:rsidR="008D02C1" w:rsidRPr="00420A20">
        <w:rPr>
          <w:rFonts w:asciiTheme="majorHAnsi" w:hAnsiTheme="majorHAnsi"/>
          <w:bCs/>
          <w:sz w:val="22"/>
          <w:szCs w:val="22"/>
        </w:rPr>
        <w:t xml:space="preserve"> (Berkeley and London: Univ. of California Press, 2011 (reprint)).</w:t>
      </w:r>
      <w:r w:rsidR="00FD4433">
        <w:rPr>
          <w:rFonts w:asciiTheme="majorHAnsi" w:hAnsiTheme="majorHAnsi"/>
          <w:bCs/>
          <w:sz w:val="22"/>
          <w:szCs w:val="22"/>
        </w:rPr>
        <w:t xml:space="preserve">  ONLINE ONLY </w:t>
      </w:r>
      <w:hyperlink r:id="rId12" w:history="1">
        <w:r w:rsidR="00FD4433" w:rsidRPr="00C463AE">
          <w:rPr>
            <w:rStyle w:val="Hyperlink"/>
            <w:rFonts w:asciiTheme="majorHAnsi" w:hAnsiTheme="majorHAnsi"/>
            <w:bCs/>
            <w:sz w:val="22"/>
            <w:szCs w:val="22"/>
          </w:rPr>
          <w:t>http://www9.georgetown.edu/faculty/irvinem/theory/DeCerteau-Practice-Excerpts.pdf</w:t>
        </w:r>
      </w:hyperlink>
    </w:p>
    <w:p w14:paraId="7FAAFE80" w14:textId="58CF1423" w:rsidR="005037BC" w:rsidRPr="00430652" w:rsidRDefault="00C67DB6" w:rsidP="00430652">
      <w:pPr>
        <w:tabs>
          <w:tab w:val="left" w:pos="1440"/>
        </w:tabs>
        <w:ind w:left="1886" w:hanging="446"/>
        <w:rPr>
          <w:rFonts w:asciiTheme="majorHAnsi" w:hAnsiTheme="majorHAnsi" w:cs="Times"/>
          <w:sz w:val="22"/>
          <w:szCs w:val="22"/>
        </w:rPr>
      </w:pPr>
      <w:r w:rsidRPr="00430652">
        <w:rPr>
          <w:rFonts w:asciiTheme="majorHAnsi" w:hAnsiTheme="majorHAnsi"/>
          <w:bCs/>
          <w:sz w:val="22"/>
          <w:szCs w:val="22"/>
        </w:rPr>
        <w:t>Rich Schein, “</w:t>
      </w:r>
      <w:r w:rsidRPr="00430652">
        <w:rPr>
          <w:rFonts w:asciiTheme="majorHAnsi" w:hAnsiTheme="majorHAnsi" w:cs="Times"/>
          <w:sz w:val="22"/>
          <w:szCs w:val="22"/>
        </w:rPr>
        <w:t xml:space="preserve">The Place of Landscape: A Conceptual Framework for Interpreting an American Scene,” </w:t>
      </w:r>
      <w:r w:rsidRPr="00430652">
        <w:rPr>
          <w:rFonts w:asciiTheme="majorHAnsi" w:hAnsiTheme="majorHAnsi" w:cs="Times"/>
          <w:i/>
          <w:sz w:val="22"/>
          <w:szCs w:val="22"/>
        </w:rPr>
        <w:t>Annals of the Association of American Geographers</w:t>
      </w:r>
      <w:r w:rsidRPr="00430652">
        <w:rPr>
          <w:rFonts w:asciiTheme="majorHAnsi" w:hAnsiTheme="majorHAnsi" w:cs="Times"/>
          <w:sz w:val="22"/>
          <w:szCs w:val="22"/>
        </w:rPr>
        <w:t xml:space="preserve"> 87 (December 1997): 660-80.</w:t>
      </w:r>
    </w:p>
    <w:p w14:paraId="69FEB52C" w14:textId="77777777" w:rsidR="00430652" w:rsidRDefault="00430652" w:rsidP="00430652">
      <w:pPr>
        <w:widowControl w:val="0"/>
        <w:autoSpaceDE w:val="0"/>
        <w:autoSpaceDN w:val="0"/>
        <w:adjustRightInd w:val="0"/>
        <w:ind w:left="1886" w:hanging="446"/>
        <w:rPr>
          <w:rFonts w:asciiTheme="majorHAnsi" w:hAnsiTheme="majorHAnsi" w:cs="Times"/>
          <w:sz w:val="22"/>
          <w:szCs w:val="22"/>
        </w:rPr>
      </w:pPr>
      <w:r w:rsidRPr="00430652">
        <w:rPr>
          <w:rFonts w:asciiTheme="majorHAnsi" w:hAnsiTheme="majorHAnsi" w:cs="Times"/>
          <w:sz w:val="22"/>
          <w:szCs w:val="22"/>
        </w:rPr>
        <w:t xml:space="preserve">Sarah </w:t>
      </w:r>
      <w:proofErr w:type="spellStart"/>
      <w:r w:rsidRPr="00430652">
        <w:rPr>
          <w:rFonts w:asciiTheme="majorHAnsi" w:hAnsiTheme="majorHAnsi" w:cs="Times"/>
          <w:sz w:val="22"/>
          <w:szCs w:val="22"/>
        </w:rPr>
        <w:t>Fayen</w:t>
      </w:r>
      <w:proofErr w:type="spellEnd"/>
      <w:r w:rsidRPr="00430652">
        <w:rPr>
          <w:rFonts w:asciiTheme="majorHAnsi" w:hAnsiTheme="majorHAnsi" w:cs="Times"/>
          <w:sz w:val="22"/>
          <w:szCs w:val="22"/>
        </w:rPr>
        <w:t xml:space="preserve"> Scarlett, </w:t>
      </w:r>
      <w:r w:rsidRPr="00430652">
        <w:rPr>
          <w:rFonts w:asciiTheme="majorHAnsi" w:hAnsiTheme="majorHAnsi" w:cs="Times"/>
          <w:bCs/>
          <w:sz w:val="22"/>
          <w:szCs w:val="22"/>
        </w:rPr>
        <w:t>Crossing the Milwaukee River</w:t>
      </w:r>
      <w:proofErr w:type="gramStart"/>
      <w:r w:rsidRPr="00430652">
        <w:rPr>
          <w:rFonts w:asciiTheme="majorHAnsi" w:hAnsiTheme="majorHAnsi" w:cs="Times"/>
          <w:bCs/>
          <w:sz w:val="22"/>
          <w:szCs w:val="22"/>
        </w:rPr>
        <w:t>: </w:t>
      </w:r>
      <w:proofErr w:type="gramEnd"/>
      <w:r w:rsidRPr="00430652">
        <w:rPr>
          <w:rFonts w:asciiTheme="majorHAnsi" w:hAnsiTheme="majorHAnsi" w:cs="Times"/>
          <w:bCs/>
          <w:sz w:val="22"/>
          <w:szCs w:val="22"/>
        </w:rPr>
        <w:t xml:space="preserve">A Case Study in Mapping Mobility and Class Geographies, </w:t>
      </w:r>
      <w:r>
        <w:rPr>
          <w:rFonts w:asciiTheme="majorHAnsi" w:hAnsiTheme="majorHAnsi" w:cs="Times"/>
          <w:bCs/>
          <w:sz w:val="22"/>
          <w:szCs w:val="22"/>
        </w:rPr>
        <w:t xml:space="preserve">in </w:t>
      </w:r>
      <w:r>
        <w:rPr>
          <w:rFonts w:asciiTheme="majorHAnsi" w:hAnsiTheme="majorHAnsi" w:cs="Times"/>
          <w:bCs/>
          <w:i/>
          <w:sz w:val="22"/>
          <w:szCs w:val="22"/>
        </w:rPr>
        <w:t xml:space="preserve">Landscapes of Mobility: Culture, Politics and </w:t>
      </w:r>
      <w:proofErr w:type="spellStart"/>
      <w:r>
        <w:rPr>
          <w:rFonts w:asciiTheme="majorHAnsi" w:hAnsiTheme="majorHAnsi" w:cs="Times"/>
          <w:bCs/>
          <w:i/>
          <w:sz w:val="22"/>
          <w:szCs w:val="22"/>
        </w:rPr>
        <w:t>Placemaking</w:t>
      </w:r>
      <w:proofErr w:type="spellEnd"/>
      <w:r>
        <w:rPr>
          <w:rFonts w:asciiTheme="majorHAnsi" w:hAnsiTheme="majorHAnsi" w:cs="Times"/>
          <w:bCs/>
          <w:sz w:val="22"/>
          <w:szCs w:val="22"/>
        </w:rPr>
        <w:t xml:space="preserve">, ed. </w:t>
      </w:r>
      <w:proofErr w:type="spellStart"/>
      <w:r>
        <w:rPr>
          <w:rFonts w:asciiTheme="majorHAnsi" w:hAnsiTheme="majorHAnsi" w:cs="Times"/>
          <w:bCs/>
          <w:sz w:val="22"/>
          <w:szCs w:val="22"/>
        </w:rPr>
        <w:t>Arijit</w:t>
      </w:r>
      <w:proofErr w:type="spellEnd"/>
      <w:r>
        <w:rPr>
          <w:rFonts w:asciiTheme="majorHAnsi" w:hAnsiTheme="majorHAnsi" w:cs="Times"/>
          <w:bCs/>
          <w:sz w:val="22"/>
          <w:szCs w:val="22"/>
        </w:rPr>
        <w:t xml:space="preserve"> </w:t>
      </w:r>
      <w:proofErr w:type="spellStart"/>
      <w:r>
        <w:rPr>
          <w:rFonts w:asciiTheme="majorHAnsi" w:hAnsiTheme="majorHAnsi" w:cs="Times"/>
          <w:bCs/>
          <w:sz w:val="22"/>
          <w:szCs w:val="22"/>
        </w:rPr>
        <w:t>Sen</w:t>
      </w:r>
      <w:proofErr w:type="spellEnd"/>
      <w:r>
        <w:rPr>
          <w:rFonts w:asciiTheme="majorHAnsi" w:hAnsiTheme="majorHAnsi" w:cs="Times"/>
          <w:bCs/>
          <w:sz w:val="22"/>
          <w:szCs w:val="22"/>
        </w:rPr>
        <w:t xml:space="preserve"> and Jennifer </w:t>
      </w:r>
      <w:proofErr w:type="spellStart"/>
      <w:r>
        <w:rPr>
          <w:rFonts w:asciiTheme="majorHAnsi" w:hAnsiTheme="majorHAnsi" w:cs="Times"/>
          <w:bCs/>
          <w:sz w:val="22"/>
          <w:szCs w:val="22"/>
        </w:rPr>
        <w:t>Johung</w:t>
      </w:r>
      <w:proofErr w:type="spellEnd"/>
      <w:r>
        <w:rPr>
          <w:rFonts w:asciiTheme="majorHAnsi" w:hAnsiTheme="majorHAnsi" w:cs="Times"/>
          <w:bCs/>
          <w:sz w:val="22"/>
          <w:szCs w:val="22"/>
        </w:rPr>
        <w:t xml:space="preserve"> (London: </w:t>
      </w:r>
      <w:proofErr w:type="spellStart"/>
      <w:r>
        <w:rPr>
          <w:rFonts w:asciiTheme="majorHAnsi" w:hAnsiTheme="majorHAnsi" w:cs="Times"/>
          <w:bCs/>
          <w:sz w:val="22"/>
          <w:szCs w:val="22"/>
        </w:rPr>
        <w:t>Ashgate</w:t>
      </w:r>
      <w:proofErr w:type="spellEnd"/>
      <w:r>
        <w:rPr>
          <w:rFonts w:asciiTheme="majorHAnsi" w:hAnsiTheme="majorHAnsi" w:cs="Times"/>
          <w:bCs/>
          <w:sz w:val="22"/>
          <w:szCs w:val="22"/>
        </w:rPr>
        <w:t>, 2013), 87-104.</w:t>
      </w:r>
    </w:p>
    <w:p w14:paraId="77DDAD37" w14:textId="2A19F912" w:rsidR="001F29EC" w:rsidRPr="00430652" w:rsidRDefault="001F29EC" w:rsidP="00430652">
      <w:pPr>
        <w:widowControl w:val="0"/>
        <w:autoSpaceDE w:val="0"/>
        <w:autoSpaceDN w:val="0"/>
        <w:adjustRightInd w:val="0"/>
        <w:ind w:left="1886" w:hanging="446"/>
        <w:rPr>
          <w:rFonts w:asciiTheme="majorHAnsi" w:hAnsiTheme="majorHAnsi" w:cs="Times"/>
          <w:sz w:val="22"/>
          <w:szCs w:val="22"/>
        </w:rPr>
      </w:pPr>
      <w:r w:rsidRPr="008B5BF9">
        <w:rPr>
          <w:rFonts w:asciiTheme="majorHAnsi" w:hAnsiTheme="majorHAnsi" w:cs="Times"/>
          <w:sz w:val="22"/>
          <w:szCs w:val="22"/>
        </w:rPr>
        <w:t xml:space="preserve">Thomas J. </w:t>
      </w:r>
      <w:proofErr w:type="spellStart"/>
      <w:r w:rsidRPr="008B5BF9">
        <w:rPr>
          <w:rFonts w:asciiTheme="majorHAnsi" w:hAnsiTheme="majorHAnsi" w:cs="Times"/>
          <w:sz w:val="22"/>
          <w:szCs w:val="22"/>
        </w:rPr>
        <w:t>Sugrue</w:t>
      </w:r>
      <w:proofErr w:type="spellEnd"/>
      <w:r w:rsidRPr="008B5BF9">
        <w:rPr>
          <w:rFonts w:asciiTheme="majorHAnsi" w:hAnsiTheme="majorHAnsi" w:cs="Times"/>
          <w:sz w:val="22"/>
          <w:szCs w:val="22"/>
        </w:rPr>
        <w:t xml:space="preserve">, “Jim Crow’s Last Stand: The Struggle to Integrate Levittown,” </w:t>
      </w:r>
      <w:r w:rsidR="0027761A">
        <w:rPr>
          <w:rFonts w:asciiTheme="majorHAnsi" w:hAnsiTheme="majorHAnsi" w:cs="Times"/>
          <w:sz w:val="22"/>
          <w:szCs w:val="22"/>
        </w:rPr>
        <w:t xml:space="preserve">in </w:t>
      </w:r>
      <w:r w:rsidRPr="008B5BF9">
        <w:rPr>
          <w:rFonts w:asciiTheme="majorHAnsi" w:hAnsiTheme="majorHAnsi" w:cs="Times"/>
          <w:i/>
          <w:sz w:val="22"/>
          <w:szCs w:val="22"/>
        </w:rPr>
        <w:t>Second Suburb: Levittown, Pennsylvania</w:t>
      </w:r>
      <w:r w:rsidRPr="008B5BF9">
        <w:rPr>
          <w:rFonts w:asciiTheme="majorHAnsi" w:hAnsiTheme="majorHAnsi" w:cs="Times"/>
          <w:sz w:val="22"/>
          <w:szCs w:val="22"/>
        </w:rPr>
        <w:t>, ed. Dianne Harris (Pittsburgh: Univ. of Pittsburgh Press, 2012), 175-200.</w:t>
      </w:r>
    </w:p>
    <w:p w14:paraId="1C437BD2" w14:textId="1C488C50" w:rsidR="00D27897" w:rsidRPr="00420A20" w:rsidRDefault="00D27897" w:rsidP="0096508C">
      <w:pPr>
        <w:tabs>
          <w:tab w:val="left" w:pos="1440"/>
        </w:tabs>
        <w:rPr>
          <w:rFonts w:asciiTheme="majorHAnsi" w:hAnsiTheme="majorHAnsi" w:cs="Times"/>
          <w:b/>
          <w:sz w:val="22"/>
          <w:szCs w:val="22"/>
        </w:rPr>
      </w:pPr>
      <w:r w:rsidRPr="00420A20">
        <w:rPr>
          <w:rFonts w:asciiTheme="majorHAnsi" w:hAnsiTheme="majorHAnsi" w:cs="Times"/>
          <w:b/>
          <w:sz w:val="22"/>
          <w:szCs w:val="22"/>
        </w:rPr>
        <w:t xml:space="preserve">WORKSHOP: </w:t>
      </w:r>
      <w:r w:rsidRPr="00420A20">
        <w:rPr>
          <w:rFonts w:asciiTheme="majorHAnsi" w:hAnsiTheme="majorHAnsi" w:cs="Times"/>
          <w:b/>
          <w:sz w:val="22"/>
          <w:szCs w:val="22"/>
        </w:rPr>
        <w:tab/>
        <w:t>BUILDING GIS DATABASES</w:t>
      </w:r>
    </w:p>
    <w:p w14:paraId="500EAC0C" w14:textId="77777777" w:rsidR="00C67DB6" w:rsidRPr="00420A20" w:rsidRDefault="00C67DB6" w:rsidP="0096508C">
      <w:pPr>
        <w:tabs>
          <w:tab w:val="left" w:pos="1440"/>
        </w:tabs>
        <w:rPr>
          <w:rFonts w:asciiTheme="majorHAnsi" w:hAnsiTheme="majorHAnsi"/>
          <w:bCs/>
          <w:sz w:val="22"/>
          <w:szCs w:val="22"/>
        </w:rPr>
      </w:pPr>
    </w:p>
    <w:p w14:paraId="3BA755CA" w14:textId="702F804A" w:rsidR="005037BC" w:rsidRPr="00420A20" w:rsidRDefault="005037BC" w:rsidP="0096508C">
      <w:pPr>
        <w:tabs>
          <w:tab w:val="left" w:pos="1440"/>
        </w:tabs>
        <w:rPr>
          <w:rFonts w:asciiTheme="majorHAnsi" w:hAnsiTheme="majorHAnsi"/>
          <w:b/>
          <w:bCs/>
          <w:sz w:val="22"/>
          <w:szCs w:val="22"/>
        </w:rPr>
      </w:pPr>
      <w:r w:rsidRPr="00420A20">
        <w:rPr>
          <w:rFonts w:asciiTheme="majorHAnsi" w:hAnsiTheme="majorHAnsi"/>
          <w:b/>
          <w:bCs/>
          <w:sz w:val="22"/>
          <w:szCs w:val="22"/>
        </w:rPr>
        <w:t>APRIL 17</w:t>
      </w:r>
      <w:r w:rsidRPr="00420A20">
        <w:rPr>
          <w:rFonts w:asciiTheme="majorHAnsi" w:hAnsiTheme="majorHAnsi"/>
          <w:b/>
          <w:bCs/>
          <w:sz w:val="22"/>
          <w:szCs w:val="22"/>
        </w:rPr>
        <w:tab/>
      </w:r>
      <w:r w:rsidR="002F2ADD" w:rsidRPr="00420A20">
        <w:rPr>
          <w:rFonts w:asciiTheme="majorHAnsi" w:hAnsiTheme="majorHAnsi"/>
          <w:b/>
          <w:bCs/>
          <w:sz w:val="22"/>
          <w:szCs w:val="22"/>
        </w:rPr>
        <w:t xml:space="preserve"> </w:t>
      </w:r>
      <w:r w:rsidR="00C45477" w:rsidRPr="00420A20">
        <w:rPr>
          <w:rFonts w:asciiTheme="majorHAnsi" w:hAnsiTheme="majorHAnsi"/>
          <w:b/>
          <w:bCs/>
          <w:sz w:val="22"/>
          <w:szCs w:val="22"/>
        </w:rPr>
        <w:t>POWER/DIFFERENCE IN THE SUBURBS</w:t>
      </w:r>
    </w:p>
    <w:p w14:paraId="2CD03C67" w14:textId="3BF18F64" w:rsidR="00DC359A" w:rsidRPr="008B5BF9" w:rsidRDefault="007D21BA" w:rsidP="00430652">
      <w:pPr>
        <w:widowControl w:val="0"/>
        <w:tabs>
          <w:tab w:val="left" w:pos="630"/>
        </w:tabs>
        <w:autoSpaceDE w:val="0"/>
        <w:autoSpaceDN w:val="0"/>
        <w:adjustRightInd w:val="0"/>
        <w:ind w:left="1980" w:hanging="540"/>
        <w:rPr>
          <w:rFonts w:asciiTheme="majorHAnsi" w:hAnsiTheme="majorHAnsi" w:cs="Cambria"/>
          <w:sz w:val="22"/>
          <w:szCs w:val="22"/>
        </w:rPr>
      </w:pPr>
      <w:r w:rsidRPr="008B5BF9">
        <w:rPr>
          <w:rFonts w:asciiTheme="majorHAnsi" w:hAnsiTheme="majorHAnsi" w:cs="Cambria"/>
          <w:sz w:val="22"/>
          <w:szCs w:val="22"/>
        </w:rPr>
        <w:t>S</w:t>
      </w:r>
      <w:r w:rsidR="00DC359A" w:rsidRPr="008B5BF9">
        <w:rPr>
          <w:rFonts w:asciiTheme="majorHAnsi" w:hAnsiTheme="majorHAnsi" w:cs="Cambria"/>
          <w:sz w:val="22"/>
          <w:szCs w:val="22"/>
        </w:rPr>
        <w:t xml:space="preserve">haron </w:t>
      </w:r>
      <w:proofErr w:type="spellStart"/>
      <w:r w:rsidR="00DC359A" w:rsidRPr="008B5BF9">
        <w:rPr>
          <w:rFonts w:asciiTheme="majorHAnsi" w:hAnsiTheme="majorHAnsi" w:cs="Cambria"/>
          <w:sz w:val="22"/>
          <w:szCs w:val="22"/>
        </w:rPr>
        <w:t>Zukin</w:t>
      </w:r>
      <w:proofErr w:type="spellEnd"/>
      <w:r w:rsidR="00DC359A" w:rsidRPr="008B5BF9">
        <w:rPr>
          <w:rFonts w:asciiTheme="majorHAnsi" w:hAnsiTheme="majorHAnsi" w:cs="Cambria"/>
          <w:sz w:val="22"/>
          <w:szCs w:val="22"/>
        </w:rPr>
        <w:t>, “</w:t>
      </w:r>
      <w:r w:rsidR="00C503D9" w:rsidRPr="008B5BF9">
        <w:rPr>
          <w:rFonts w:asciiTheme="majorHAnsi" w:hAnsiTheme="majorHAnsi" w:cs="Cambria"/>
          <w:sz w:val="22"/>
          <w:szCs w:val="22"/>
        </w:rPr>
        <w:t>The Mill and the Mall: P</w:t>
      </w:r>
      <w:r w:rsidR="00FB0930" w:rsidRPr="008B5BF9">
        <w:rPr>
          <w:rFonts w:asciiTheme="majorHAnsi" w:hAnsiTheme="majorHAnsi" w:cs="Cambria"/>
          <w:sz w:val="22"/>
          <w:szCs w:val="22"/>
        </w:rPr>
        <w:t xml:space="preserve">ower and </w:t>
      </w:r>
      <w:proofErr w:type="spellStart"/>
      <w:r w:rsidR="00FB0930" w:rsidRPr="008B5BF9">
        <w:rPr>
          <w:rFonts w:asciiTheme="majorHAnsi" w:hAnsiTheme="majorHAnsi" w:cs="Cambria"/>
          <w:sz w:val="22"/>
          <w:szCs w:val="22"/>
        </w:rPr>
        <w:t>Homogenaiety</w:t>
      </w:r>
      <w:proofErr w:type="spellEnd"/>
      <w:r w:rsidR="00FB0930" w:rsidRPr="008B5BF9">
        <w:rPr>
          <w:rFonts w:asciiTheme="majorHAnsi" w:hAnsiTheme="majorHAnsi" w:cs="Cambria"/>
          <w:sz w:val="22"/>
          <w:szCs w:val="22"/>
        </w:rPr>
        <w:t xml:space="preserve"> in Westchester County</w:t>
      </w:r>
      <w:r w:rsidR="00DC359A" w:rsidRPr="008B5BF9">
        <w:rPr>
          <w:rFonts w:asciiTheme="majorHAnsi" w:hAnsiTheme="majorHAnsi" w:cs="Cambria"/>
          <w:sz w:val="22"/>
          <w:szCs w:val="22"/>
        </w:rPr>
        <w:t xml:space="preserve">,” </w:t>
      </w:r>
      <w:r w:rsidR="00DC359A" w:rsidRPr="008B5BF9">
        <w:rPr>
          <w:rFonts w:asciiTheme="majorHAnsi" w:hAnsiTheme="majorHAnsi" w:cs="Cambria"/>
          <w:i/>
          <w:iCs/>
          <w:sz w:val="22"/>
          <w:szCs w:val="22"/>
        </w:rPr>
        <w:t xml:space="preserve">Landscape of Power: From Detroit to Disney World </w:t>
      </w:r>
      <w:r w:rsidR="00DC359A" w:rsidRPr="008B5BF9">
        <w:rPr>
          <w:rFonts w:asciiTheme="majorHAnsi" w:hAnsiTheme="majorHAnsi" w:cs="Cambria"/>
          <w:sz w:val="22"/>
          <w:szCs w:val="22"/>
        </w:rPr>
        <w:t xml:space="preserve">(Berkeley: University of </w:t>
      </w:r>
      <w:r w:rsidR="0027761A">
        <w:rPr>
          <w:rFonts w:asciiTheme="majorHAnsi" w:hAnsiTheme="majorHAnsi" w:cs="Cambria"/>
          <w:sz w:val="22"/>
          <w:szCs w:val="22"/>
        </w:rPr>
        <w:t>California</w:t>
      </w:r>
      <w:r w:rsidR="00DC359A" w:rsidRPr="008B5BF9">
        <w:rPr>
          <w:rFonts w:asciiTheme="majorHAnsi" w:hAnsiTheme="majorHAnsi" w:cs="Cambria"/>
          <w:sz w:val="22"/>
          <w:szCs w:val="22"/>
        </w:rPr>
        <w:t xml:space="preserve"> Press, 1991</w:t>
      </w:r>
      <w:r w:rsidR="008B5BF9" w:rsidRPr="008B5BF9">
        <w:rPr>
          <w:rFonts w:asciiTheme="majorHAnsi" w:hAnsiTheme="majorHAnsi" w:cs="Cambria"/>
          <w:sz w:val="22"/>
          <w:szCs w:val="22"/>
        </w:rPr>
        <w:t>), 135-77.</w:t>
      </w:r>
    </w:p>
    <w:p w14:paraId="18757FB7" w14:textId="2E9AA382" w:rsidR="00645622" w:rsidRPr="008B5BF9" w:rsidRDefault="00645622" w:rsidP="00430652">
      <w:pPr>
        <w:widowControl w:val="0"/>
        <w:tabs>
          <w:tab w:val="left" w:pos="630"/>
        </w:tabs>
        <w:autoSpaceDE w:val="0"/>
        <w:autoSpaceDN w:val="0"/>
        <w:adjustRightInd w:val="0"/>
        <w:ind w:left="1980" w:hanging="540"/>
        <w:rPr>
          <w:rFonts w:asciiTheme="majorHAnsi" w:hAnsiTheme="majorHAnsi" w:cs="Cambria"/>
          <w:sz w:val="22"/>
          <w:szCs w:val="22"/>
        </w:rPr>
      </w:pPr>
      <w:r w:rsidRPr="008B5BF9">
        <w:rPr>
          <w:rFonts w:asciiTheme="majorHAnsi" w:hAnsiTheme="majorHAnsi" w:cs="Cambria"/>
          <w:sz w:val="22"/>
          <w:szCs w:val="22"/>
        </w:rPr>
        <w:t>Dianne Harr</w:t>
      </w:r>
      <w:r w:rsidR="00071A2B" w:rsidRPr="008B5BF9">
        <w:rPr>
          <w:rFonts w:asciiTheme="majorHAnsi" w:hAnsiTheme="majorHAnsi" w:cs="Cambria"/>
          <w:sz w:val="22"/>
          <w:szCs w:val="22"/>
        </w:rPr>
        <w:t xml:space="preserve">is, </w:t>
      </w:r>
      <w:r w:rsidR="0027761A">
        <w:rPr>
          <w:rFonts w:asciiTheme="majorHAnsi" w:hAnsiTheme="majorHAnsi" w:cs="Cambria"/>
          <w:sz w:val="22"/>
          <w:szCs w:val="22"/>
        </w:rPr>
        <w:t xml:space="preserve">Intro and Chapter * </w:t>
      </w:r>
      <w:r w:rsidR="00430652" w:rsidRPr="008B5BF9">
        <w:rPr>
          <w:rFonts w:asciiTheme="majorHAnsi" w:hAnsiTheme="majorHAnsi" w:cs="Cambria"/>
          <w:sz w:val="22"/>
          <w:szCs w:val="22"/>
        </w:rPr>
        <w:t xml:space="preserve">from </w:t>
      </w:r>
      <w:r w:rsidR="00430652" w:rsidRPr="008B5BF9">
        <w:rPr>
          <w:rFonts w:asciiTheme="majorHAnsi" w:hAnsiTheme="majorHAnsi" w:cs="Cambria"/>
          <w:i/>
          <w:sz w:val="22"/>
          <w:szCs w:val="22"/>
        </w:rPr>
        <w:t>Little White Houses: How the Postwar Home Constructed Race in America</w:t>
      </w:r>
      <w:r w:rsidR="00430652" w:rsidRPr="008B5BF9">
        <w:rPr>
          <w:rFonts w:asciiTheme="majorHAnsi" w:hAnsiTheme="majorHAnsi" w:cs="Cambria"/>
          <w:sz w:val="22"/>
          <w:szCs w:val="22"/>
        </w:rPr>
        <w:t xml:space="preserve"> (Minneapolis: Univ. of Minnesota Press, 2013).</w:t>
      </w:r>
    </w:p>
    <w:p w14:paraId="25142EB5" w14:textId="77777777" w:rsidR="00505ACA" w:rsidRPr="008B5BF9" w:rsidRDefault="00FB0930" w:rsidP="00505ACA">
      <w:pPr>
        <w:widowControl w:val="0"/>
        <w:tabs>
          <w:tab w:val="left" w:pos="630"/>
        </w:tabs>
        <w:autoSpaceDE w:val="0"/>
        <w:autoSpaceDN w:val="0"/>
        <w:adjustRightInd w:val="0"/>
        <w:ind w:left="1980" w:hanging="540"/>
        <w:rPr>
          <w:rFonts w:asciiTheme="majorHAnsi" w:hAnsiTheme="majorHAnsi" w:cs="Cambria"/>
          <w:sz w:val="22"/>
          <w:szCs w:val="22"/>
        </w:rPr>
      </w:pPr>
      <w:proofErr w:type="spellStart"/>
      <w:r w:rsidRPr="008B5BF9">
        <w:rPr>
          <w:rFonts w:asciiTheme="majorHAnsi" w:hAnsiTheme="majorHAnsi" w:cs="Cambria"/>
          <w:sz w:val="22"/>
          <w:szCs w:val="22"/>
        </w:rPr>
        <w:t>Setha</w:t>
      </w:r>
      <w:proofErr w:type="spellEnd"/>
      <w:r w:rsidRPr="008B5BF9">
        <w:rPr>
          <w:rFonts w:asciiTheme="majorHAnsi" w:hAnsiTheme="majorHAnsi" w:cs="Cambria"/>
          <w:sz w:val="22"/>
          <w:szCs w:val="22"/>
        </w:rPr>
        <w:t xml:space="preserve"> Low, Excerpts from </w:t>
      </w:r>
      <w:r w:rsidRPr="008B5BF9">
        <w:rPr>
          <w:rFonts w:asciiTheme="majorHAnsi" w:hAnsiTheme="majorHAnsi" w:cs="Cambria"/>
          <w:i/>
          <w:sz w:val="22"/>
          <w:szCs w:val="22"/>
        </w:rPr>
        <w:t>Behind the Gates: Life, Security and the Pursuit of Happiness in Fortress America</w:t>
      </w:r>
      <w:r w:rsidRPr="008B5BF9">
        <w:rPr>
          <w:rFonts w:asciiTheme="majorHAnsi" w:hAnsiTheme="majorHAnsi" w:cs="Cambria"/>
          <w:sz w:val="22"/>
          <w:szCs w:val="22"/>
        </w:rPr>
        <w:t xml:space="preserve"> (2003), reproduced in </w:t>
      </w:r>
      <w:r w:rsidRPr="008B5BF9">
        <w:rPr>
          <w:rFonts w:asciiTheme="majorHAnsi" w:hAnsiTheme="majorHAnsi" w:cs="Cambria"/>
          <w:i/>
          <w:sz w:val="22"/>
          <w:szCs w:val="22"/>
        </w:rPr>
        <w:t>The Suburb Reader</w:t>
      </w:r>
      <w:r w:rsidRPr="008B5BF9">
        <w:rPr>
          <w:rFonts w:asciiTheme="majorHAnsi" w:hAnsiTheme="majorHAnsi" w:cs="Cambria"/>
          <w:sz w:val="22"/>
          <w:szCs w:val="22"/>
        </w:rPr>
        <w:t>, ed. Becky M</w:t>
      </w:r>
      <w:r w:rsidR="00071A2B" w:rsidRPr="008B5BF9">
        <w:rPr>
          <w:rFonts w:asciiTheme="majorHAnsi" w:hAnsiTheme="majorHAnsi" w:cs="Cambria"/>
          <w:sz w:val="22"/>
          <w:szCs w:val="22"/>
        </w:rPr>
        <w:t xml:space="preserve">. </w:t>
      </w:r>
      <w:proofErr w:type="spellStart"/>
      <w:r w:rsidR="00071A2B" w:rsidRPr="008B5BF9">
        <w:rPr>
          <w:rFonts w:asciiTheme="majorHAnsi" w:hAnsiTheme="majorHAnsi" w:cs="Cambria"/>
          <w:sz w:val="22"/>
          <w:szCs w:val="22"/>
        </w:rPr>
        <w:t>Nickolades</w:t>
      </w:r>
      <w:proofErr w:type="spellEnd"/>
      <w:r w:rsidR="00071A2B" w:rsidRPr="008B5BF9">
        <w:rPr>
          <w:rFonts w:asciiTheme="majorHAnsi" w:hAnsiTheme="majorHAnsi" w:cs="Cambria"/>
          <w:sz w:val="22"/>
          <w:szCs w:val="22"/>
        </w:rPr>
        <w:t xml:space="preserve"> and Andrew Wiese (New York and London: </w:t>
      </w:r>
      <w:proofErr w:type="spellStart"/>
      <w:r w:rsidR="00071A2B" w:rsidRPr="008B5BF9">
        <w:rPr>
          <w:rFonts w:asciiTheme="majorHAnsi" w:hAnsiTheme="majorHAnsi" w:cs="Cambria"/>
          <w:sz w:val="22"/>
          <w:szCs w:val="22"/>
        </w:rPr>
        <w:t>Routledge</w:t>
      </w:r>
      <w:proofErr w:type="spellEnd"/>
      <w:r w:rsidR="00071A2B" w:rsidRPr="008B5BF9">
        <w:rPr>
          <w:rFonts w:asciiTheme="majorHAnsi" w:hAnsiTheme="majorHAnsi" w:cs="Cambria"/>
          <w:sz w:val="22"/>
          <w:szCs w:val="22"/>
        </w:rPr>
        <w:t>, 2006</w:t>
      </w:r>
      <w:r w:rsidRPr="008B5BF9">
        <w:rPr>
          <w:rFonts w:asciiTheme="majorHAnsi" w:hAnsiTheme="majorHAnsi" w:cs="Cambria"/>
          <w:sz w:val="22"/>
          <w:szCs w:val="22"/>
        </w:rPr>
        <w:t>), 460-67.</w:t>
      </w:r>
    </w:p>
    <w:p w14:paraId="1334E93D" w14:textId="1250A807" w:rsidR="00DC359A" w:rsidRPr="003854E3" w:rsidRDefault="00D27897" w:rsidP="00505ACA">
      <w:pPr>
        <w:widowControl w:val="0"/>
        <w:tabs>
          <w:tab w:val="left" w:pos="630"/>
        </w:tabs>
        <w:autoSpaceDE w:val="0"/>
        <w:autoSpaceDN w:val="0"/>
        <w:adjustRightInd w:val="0"/>
        <w:ind w:left="1980" w:hanging="540"/>
        <w:rPr>
          <w:rFonts w:asciiTheme="majorHAnsi" w:hAnsiTheme="majorHAnsi" w:cs="Cambria"/>
          <w:bCs/>
          <w:caps/>
          <w:sz w:val="22"/>
          <w:szCs w:val="22"/>
        </w:rPr>
      </w:pPr>
      <w:r w:rsidRPr="003854E3">
        <w:rPr>
          <w:rFonts w:asciiTheme="majorHAnsi" w:hAnsiTheme="majorHAnsi" w:cs="Cambria"/>
          <w:b/>
          <w:bCs/>
          <w:caps/>
          <w:sz w:val="22"/>
          <w:szCs w:val="22"/>
        </w:rPr>
        <w:t>workshop: presentations and research papers</w:t>
      </w:r>
    </w:p>
    <w:p w14:paraId="3B4AD8F4" w14:textId="77777777" w:rsidR="00505ACA" w:rsidRDefault="00505ACA" w:rsidP="0096508C">
      <w:pPr>
        <w:tabs>
          <w:tab w:val="left" w:pos="1440"/>
        </w:tabs>
        <w:rPr>
          <w:rFonts w:asciiTheme="majorHAnsi" w:hAnsiTheme="majorHAnsi"/>
          <w:b/>
          <w:bCs/>
          <w:sz w:val="22"/>
          <w:szCs w:val="22"/>
        </w:rPr>
      </w:pPr>
    </w:p>
    <w:p w14:paraId="162E773E" w14:textId="2D58520B" w:rsidR="005037BC" w:rsidRPr="00420A20" w:rsidRDefault="005037BC" w:rsidP="0096508C">
      <w:pPr>
        <w:tabs>
          <w:tab w:val="left" w:pos="1440"/>
        </w:tabs>
        <w:rPr>
          <w:rFonts w:asciiTheme="majorHAnsi" w:hAnsiTheme="majorHAnsi"/>
          <w:b/>
          <w:bCs/>
          <w:sz w:val="22"/>
          <w:szCs w:val="22"/>
        </w:rPr>
      </w:pPr>
      <w:r w:rsidRPr="00420A20">
        <w:rPr>
          <w:rFonts w:asciiTheme="majorHAnsi" w:hAnsiTheme="majorHAnsi"/>
          <w:b/>
          <w:bCs/>
          <w:sz w:val="22"/>
          <w:szCs w:val="22"/>
        </w:rPr>
        <w:t>APRIL 24</w:t>
      </w:r>
      <w:r w:rsidRPr="00420A20">
        <w:rPr>
          <w:rFonts w:asciiTheme="majorHAnsi" w:hAnsiTheme="majorHAnsi"/>
          <w:b/>
          <w:bCs/>
          <w:sz w:val="22"/>
          <w:szCs w:val="22"/>
        </w:rPr>
        <w:tab/>
        <w:t>PRESENTATIONS</w:t>
      </w:r>
    </w:p>
    <w:p w14:paraId="0FA1310F" w14:textId="77777777" w:rsidR="005037BC" w:rsidRPr="00420A20" w:rsidRDefault="005037BC" w:rsidP="0096508C">
      <w:pPr>
        <w:tabs>
          <w:tab w:val="left" w:pos="1440"/>
        </w:tabs>
        <w:rPr>
          <w:rFonts w:asciiTheme="majorHAnsi" w:hAnsiTheme="majorHAnsi"/>
          <w:b/>
          <w:bCs/>
          <w:sz w:val="22"/>
          <w:szCs w:val="22"/>
        </w:rPr>
      </w:pPr>
    </w:p>
    <w:p w14:paraId="00577578" w14:textId="30503FCC" w:rsidR="005037BC" w:rsidRPr="00420A20" w:rsidRDefault="005037BC" w:rsidP="0096508C">
      <w:pPr>
        <w:tabs>
          <w:tab w:val="left" w:pos="1440"/>
        </w:tabs>
        <w:rPr>
          <w:rFonts w:asciiTheme="majorHAnsi" w:hAnsiTheme="majorHAnsi"/>
          <w:b/>
          <w:bCs/>
          <w:sz w:val="22"/>
          <w:szCs w:val="22"/>
        </w:rPr>
      </w:pPr>
      <w:r w:rsidRPr="00420A20">
        <w:rPr>
          <w:rFonts w:asciiTheme="majorHAnsi" w:hAnsiTheme="majorHAnsi"/>
          <w:b/>
          <w:bCs/>
          <w:sz w:val="22"/>
          <w:szCs w:val="22"/>
        </w:rPr>
        <w:t xml:space="preserve">MAY </w:t>
      </w:r>
      <w:proofErr w:type="gramStart"/>
      <w:r w:rsidRPr="00420A20">
        <w:rPr>
          <w:rFonts w:asciiTheme="majorHAnsi" w:hAnsiTheme="majorHAnsi"/>
          <w:b/>
          <w:bCs/>
          <w:sz w:val="22"/>
          <w:szCs w:val="22"/>
        </w:rPr>
        <w:t>1</w:t>
      </w:r>
      <w:r w:rsidRPr="00420A20">
        <w:rPr>
          <w:rFonts w:asciiTheme="majorHAnsi" w:hAnsiTheme="majorHAnsi"/>
          <w:b/>
          <w:bCs/>
          <w:sz w:val="22"/>
          <w:szCs w:val="22"/>
        </w:rPr>
        <w:tab/>
        <w:t>PRESENTATIONS</w:t>
      </w:r>
      <w:proofErr w:type="gramEnd"/>
    </w:p>
    <w:p w14:paraId="3642231C" w14:textId="77777777" w:rsidR="005037BC" w:rsidRPr="00420A20" w:rsidRDefault="005037BC" w:rsidP="0096508C">
      <w:pPr>
        <w:tabs>
          <w:tab w:val="left" w:pos="1440"/>
        </w:tabs>
        <w:rPr>
          <w:rFonts w:asciiTheme="majorHAnsi" w:hAnsiTheme="majorHAnsi"/>
          <w:b/>
          <w:bCs/>
          <w:sz w:val="22"/>
          <w:szCs w:val="22"/>
        </w:rPr>
      </w:pPr>
    </w:p>
    <w:p w14:paraId="7F22144E" w14:textId="11AC39BF" w:rsidR="005037BC" w:rsidRPr="00420A20" w:rsidRDefault="005037BC" w:rsidP="0096508C">
      <w:pPr>
        <w:tabs>
          <w:tab w:val="left" w:pos="1440"/>
        </w:tabs>
        <w:rPr>
          <w:rFonts w:asciiTheme="majorHAnsi" w:hAnsiTheme="majorHAnsi"/>
          <w:b/>
          <w:bCs/>
          <w:sz w:val="22"/>
          <w:szCs w:val="22"/>
        </w:rPr>
      </w:pPr>
      <w:r w:rsidRPr="00420A20">
        <w:rPr>
          <w:rFonts w:asciiTheme="majorHAnsi" w:hAnsiTheme="majorHAnsi"/>
          <w:b/>
          <w:bCs/>
          <w:sz w:val="22"/>
          <w:szCs w:val="22"/>
        </w:rPr>
        <w:t>MAY 8</w:t>
      </w:r>
      <w:r w:rsidRPr="00420A20">
        <w:rPr>
          <w:rFonts w:asciiTheme="majorHAnsi" w:hAnsiTheme="majorHAnsi"/>
          <w:b/>
          <w:bCs/>
          <w:sz w:val="22"/>
          <w:szCs w:val="22"/>
        </w:rPr>
        <w:tab/>
        <w:t>PRESENTATIONS</w:t>
      </w:r>
    </w:p>
    <w:p w14:paraId="23B14CF7" w14:textId="77777777" w:rsidR="0096508C" w:rsidRPr="00420A20" w:rsidRDefault="0096508C" w:rsidP="0096508C">
      <w:pPr>
        <w:tabs>
          <w:tab w:val="left" w:pos="1440"/>
        </w:tabs>
        <w:rPr>
          <w:rFonts w:asciiTheme="majorHAnsi" w:hAnsiTheme="majorHAnsi"/>
          <w:b/>
          <w:bCs/>
          <w:sz w:val="22"/>
          <w:szCs w:val="22"/>
        </w:rPr>
      </w:pPr>
    </w:p>
    <w:p w14:paraId="6EFD4C9D" w14:textId="77777777" w:rsidR="0096508C" w:rsidRPr="00420A20" w:rsidRDefault="0096508C">
      <w:pPr>
        <w:rPr>
          <w:rFonts w:asciiTheme="majorHAnsi" w:hAnsiTheme="majorHAnsi"/>
          <w:sz w:val="22"/>
          <w:szCs w:val="22"/>
        </w:rPr>
      </w:pPr>
    </w:p>
    <w:sectPr w:rsidR="0096508C" w:rsidRPr="00420A20" w:rsidSect="00097C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E0293"/>
    <w:multiLevelType w:val="hybridMultilevel"/>
    <w:tmpl w:val="F2E01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D3234"/>
    <w:multiLevelType w:val="hybridMultilevel"/>
    <w:tmpl w:val="538EC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35297"/>
    <w:multiLevelType w:val="hybridMultilevel"/>
    <w:tmpl w:val="5E46F5E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381F4E31"/>
    <w:multiLevelType w:val="singleLevel"/>
    <w:tmpl w:val="04090001"/>
    <w:lvl w:ilvl="0">
      <w:start w:val="1"/>
      <w:numFmt w:val="bullet"/>
      <w:lvlText w:val=""/>
      <w:lvlJc w:val="left"/>
      <w:pPr>
        <w:ind w:left="720" w:hanging="360"/>
      </w:pPr>
      <w:rPr>
        <w:rFonts w:ascii="Symbol" w:hAnsi="Symbol" w:hint="default"/>
      </w:rPr>
    </w:lvl>
  </w:abstractNum>
  <w:abstractNum w:abstractNumId="5">
    <w:nsid w:val="404311A7"/>
    <w:multiLevelType w:val="hybridMultilevel"/>
    <w:tmpl w:val="AC40B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73EF1"/>
    <w:multiLevelType w:val="hybridMultilevel"/>
    <w:tmpl w:val="E1B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3746F"/>
    <w:multiLevelType w:val="hybridMultilevel"/>
    <w:tmpl w:val="121C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80262"/>
    <w:multiLevelType w:val="hybridMultilevel"/>
    <w:tmpl w:val="183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E75F9"/>
    <w:multiLevelType w:val="hybridMultilevel"/>
    <w:tmpl w:val="3D3C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6328D"/>
    <w:multiLevelType w:val="hybridMultilevel"/>
    <w:tmpl w:val="F6A6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438FA"/>
    <w:multiLevelType w:val="hybridMultilevel"/>
    <w:tmpl w:val="A0B01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6E1953"/>
    <w:multiLevelType w:val="hybridMultilevel"/>
    <w:tmpl w:val="818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10"/>
  </w:num>
  <w:num w:numId="6">
    <w:abstractNumId w:val="11"/>
  </w:num>
  <w:num w:numId="7">
    <w:abstractNumId w:val="5"/>
  </w:num>
  <w:num w:numId="8">
    <w:abstractNumId w:val="6"/>
  </w:num>
  <w:num w:numId="9">
    <w:abstractNumId w:val="2"/>
  </w:num>
  <w:num w:numId="10">
    <w:abstractNumId w:val="1"/>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4F"/>
    <w:rsid w:val="00005803"/>
    <w:rsid w:val="00041928"/>
    <w:rsid w:val="00071A2B"/>
    <w:rsid w:val="00097C4F"/>
    <w:rsid w:val="000C69B9"/>
    <w:rsid w:val="001329CE"/>
    <w:rsid w:val="00166F4C"/>
    <w:rsid w:val="001816E6"/>
    <w:rsid w:val="001A334A"/>
    <w:rsid w:val="001C3981"/>
    <w:rsid w:val="001E00C3"/>
    <w:rsid w:val="001F29EC"/>
    <w:rsid w:val="001F6B6C"/>
    <w:rsid w:val="0027761A"/>
    <w:rsid w:val="002B357F"/>
    <w:rsid w:val="002F2ADD"/>
    <w:rsid w:val="00301228"/>
    <w:rsid w:val="00335BAE"/>
    <w:rsid w:val="003564B6"/>
    <w:rsid w:val="003854E3"/>
    <w:rsid w:val="003D07DA"/>
    <w:rsid w:val="00420A20"/>
    <w:rsid w:val="00430652"/>
    <w:rsid w:val="004752AF"/>
    <w:rsid w:val="004F1651"/>
    <w:rsid w:val="005037BC"/>
    <w:rsid w:val="00505ACA"/>
    <w:rsid w:val="00582A70"/>
    <w:rsid w:val="005F6139"/>
    <w:rsid w:val="0060152B"/>
    <w:rsid w:val="006267E8"/>
    <w:rsid w:val="0062732D"/>
    <w:rsid w:val="00645622"/>
    <w:rsid w:val="006473F8"/>
    <w:rsid w:val="00702DAB"/>
    <w:rsid w:val="00757FC1"/>
    <w:rsid w:val="00774CFE"/>
    <w:rsid w:val="007D21BA"/>
    <w:rsid w:val="007E4230"/>
    <w:rsid w:val="00831DDB"/>
    <w:rsid w:val="008827A1"/>
    <w:rsid w:val="008B5BF9"/>
    <w:rsid w:val="008D02C1"/>
    <w:rsid w:val="008E5CCF"/>
    <w:rsid w:val="00961276"/>
    <w:rsid w:val="0096508C"/>
    <w:rsid w:val="009B423B"/>
    <w:rsid w:val="009D4A49"/>
    <w:rsid w:val="00A956C4"/>
    <w:rsid w:val="00AC4214"/>
    <w:rsid w:val="00AC6F46"/>
    <w:rsid w:val="00C06E2B"/>
    <w:rsid w:val="00C204A6"/>
    <w:rsid w:val="00C3169E"/>
    <w:rsid w:val="00C45477"/>
    <w:rsid w:val="00C503D9"/>
    <w:rsid w:val="00C67DB6"/>
    <w:rsid w:val="00C90353"/>
    <w:rsid w:val="00CE750E"/>
    <w:rsid w:val="00D27897"/>
    <w:rsid w:val="00D30943"/>
    <w:rsid w:val="00D34EF5"/>
    <w:rsid w:val="00D62403"/>
    <w:rsid w:val="00DC359A"/>
    <w:rsid w:val="00DE4DF9"/>
    <w:rsid w:val="00E1424B"/>
    <w:rsid w:val="00E32805"/>
    <w:rsid w:val="00E563CD"/>
    <w:rsid w:val="00E76D73"/>
    <w:rsid w:val="00E908D6"/>
    <w:rsid w:val="00E909F7"/>
    <w:rsid w:val="00EB1B28"/>
    <w:rsid w:val="00EC591E"/>
    <w:rsid w:val="00ED4F44"/>
    <w:rsid w:val="00EF5EB4"/>
    <w:rsid w:val="00F010F8"/>
    <w:rsid w:val="00F21D3A"/>
    <w:rsid w:val="00FB0930"/>
    <w:rsid w:val="00FD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65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00C3"/>
    <w:pPr>
      <w:keepNext/>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1E00C3"/>
    <w:pPr>
      <w:keepNext/>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1E00C3"/>
    <w:pPr>
      <w:keepNext/>
      <w:outlineLvl w:val="2"/>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1E00C3"/>
    <w:pPr>
      <w:keepNext/>
      <w:jc w:val="center"/>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uiPriority w:val="9"/>
    <w:semiHidden/>
    <w:unhideWhenUsed/>
    <w:qFormat/>
    <w:rsid w:val="009650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0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9E"/>
    <w:pPr>
      <w:ind w:left="720"/>
      <w:contextualSpacing/>
    </w:pPr>
  </w:style>
  <w:style w:type="character" w:customStyle="1" w:styleId="Heading1Char">
    <w:name w:val="Heading 1 Char"/>
    <w:basedOn w:val="DefaultParagraphFont"/>
    <w:link w:val="Heading1"/>
    <w:rsid w:val="001E00C3"/>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E00C3"/>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1E00C3"/>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1E00C3"/>
    <w:rPr>
      <w:rFonts w:ascii="Times New Roman" w:eastAsia="Times New Roman" w:hAnsi="Times New Roman" w:cs="Times New Roman"/>
      <w:b/>
      <w:sz w:val="20"/>
      <w:szCs w:val="20"/>
    </w:rPr>
  </w:style>
  <w:style w:type="paragraph" w:styleId="Header">
    <w:name w:val="header"/>
    <w:basedOn w:val="Normal"/>
    <w:link w:val="HeaderChar"/>
    <w:rsid w:val="001E00C3"/>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E00C3"/>
    <w:rPr>
      <w:rFonts w:ascii="Times New Roman" w:eastAsia="Times New Roman" w:hAnsi="Times New Roman" w:cs="Times New Roman"/>
      <w:sz w:val="20"/>
      <w:szCs w:val="20"/>
    </w:rPr>
  </w:style>
  <w:style w:type="character" w:styleId="Hyperlink">
    <w:name w:val="Hyperlink"/>
    <w:rsid w:val="001E00C3"/>
    <w:rPr>
      <w:color w:val="0000FF"/>
      <w:u w:val="single"/>
    </w:rPr>
  </w:style>
  <w:style w:type="character" w:styleId="FollowedHyperlink">
    <w:name w:val="FollowedHyperlink"/>
    <w:basedOn w:val="DefaultParagraphFont"/>
    <w:uiPriority w:val="99"/>
    <w:semiHidden/>
    <w:unhideWhenUsed/>
    <w:rsid w:val="0096508C"/>
    <w:rPr>
      <w:color w:val="800080" w:themeColor="followedHyperlink"/>
      <w:u w:val="single"/>
    </w:rPr>
  </w:style>
  <w:style w:type="character" w:customStyle="1" w:styleId="Heading6Char">
    <w:name w:val="Heading 6 Char"/>
    <w:basedOn w:val="DefaultParagraphFont"/>
    <w:link w:val="Heading6"/>
    <w:uiPriority w:val="9"/>
    <w:semiHidden/>
    <w:rsid w:val="009650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08C"/>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96508C"/>
    <w:pPr>
      <w:tabs>
        <w:tab w:val="left" w:pos="1440"/>
      </w:tabs>
      <w:ind w:left="1620" w:hanging="1620"/>
    </w:pPr>
    <w:rPr>
      <w:rFonts w:ascii="Times New Roman" w:eastAsia="Times New Roman" w:hAnsi="Times New Roman" w:cs="Times New Roman"/>
      <w:bCs/>
      <w:sz w:val="20"/>
      <w:szCs w:val="20"/>
    </w:rPr>
  </w:style>
  <w:style w:type="character" w:customStyle="1" w:styleId="BodyTextIndentChar">
    <w:name w:val="Body Text Indent Char"/>
    <w:basedOn w:val="DefaultParagraphFont"/>
    <w:link w:val="BodyTextIndent"/>
    <w:rsid w:val="0096508C"/>
    <w:rPr>
      <w:rFonts w:ascii="Times New Roman" w:eastAsia="Times New Roman" w:hAnsi="Times New Roman" w:cs="Times New Roman"/>
      <w:bCs/>
      <w:sz w:val="20"/>
      <w:szCs w:val="20"/>
    </w:rPr>
  </w:style>
  <w:style w:type="paragraph" w:styleId="BodyText">
    <w:name w:val="Body Text"/>
    <w:basedOn w:val="Normal"/>
    <w:link w:val="BodyTextChar"/>
    <w:rsid w:val="0096508C"/>
    <w:pPr>
      <w:tabs>
        <w:tab w:val="left" w:pos="1440"/>
      </w:tabs>
    </w:pPr>
    <w:rPr>
      <w:rFonts w:ascii="Times New Roman" w:eastAsia="Times New Roman" w:hAnsi="Times New Roman" w:cs="Times New Roman"/>
      <w:i/>
      <w:iCs/>
      <w:sz w:val="20"/>
      <w:szCs w:val="20"/>
    </w:rPr>
  </w:style>
  <w:style w:type="character" w:customStyle="1" w:styleId="BodyTextChar">
    <w:name w:val="Body Text Char"/>
    <w:basedOn w:val="DefaultParagraphFont"/>
    <w:link w:val="BodyText"/>
    <w:rsid w:val="0096508C"/>
    <w:rPr>
      <w:rFonts w:ascii="Times New Roman" w:eastAsia="Times New Roman" w:hAnsi="Times New Roman" w:cs="Times New Roman"/>
      <w:i/>
      <w:iCs/>
      <w:sz w:val="20"/>
      <w:szCs w:val="20"/>
    </w:rPr>
  </w:style>
  <w:style w:type="paragraph" w:styleId="BodyText2">
    <w:name w:val="Body Text 2"/>
    <w:basedOn w:val="Normal"/>
    <w:link w:val="BodyText2Char"/>
    <w:rsid w:val="0096508C"/>
    <w:rPr>
      <w:rFonts w:ascii="Times New Roman" w:eastAsia="Times New Roman" w:hAnsi="Times New Roman" w:cs="Times New Roman"/>
      <w:i/>
      <w:iCs/>
      <w:sz w:val="22"/>
      <w:szCs w:val="20"/>
    </w:rPr>
  </w:style>
  <w:style w:type="character" w:customStyle="1" w:styleId="BodyText2Char">
    <w:name w:val="Body Text 2 Char"/>
    <w:basedOn w:val="DefaultParagraphFont"/>
    <w:link w:val="BodyText2"/>
    <w:rsid w:val="0096508C"/>
    <w:rPr>
      <w:rFonts w:ascii="Times New Roman" w:eastAsia="Times New Roman" w:hAnsi="Times New Roman" w:cs="Times New Roman"/>
      <w:i/>
      <w:iCs/>
      <w:sz w:val="22"/>
      <w:szCs w:val="20"/>
    </w:rPr>
  </w:style>
  <w:style w:type="character" w:customStyle="1" w:styleId="spelle">
    <w:name w:val="spelle"/>
    <w:basedOn w:val="DefaultParagraphFont"/>
    <w:rsid w:val="009650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00C3"/>
    <w:pPr>
      <w:keepNext/>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1E00C3"/>
    <w:pPr>
      <w:keepNext/>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1E00C3"/>
    <w:pPr>
      <w:keepNext/>
      <w:outlineLvl w:val="2"/>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1E00C3"/>
    <w:pPr>
      <w:keepNext/>
      <w:jc w:val="center"/>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uiPriority w:val="9"/>
    <w:semiHidden/>
    <w:unhideWhenUsed/>
    <w:qFormat/>
    <w:rsid w:val="009650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0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9E"/>
    <w:pPr>
      <w:ind w:left="720"/>
      <w:contextualSpacing/>
    </w:pPr>
  </w:style>
  <w:style w:type="character" w:customStyle="1" w:styleId="Heading1Char">
    <w:name w:val="Heading 1 Char"/>
    <w:basedOn w:val="DefaultParagraphFont"/>
    <w:link w:val="Heading1"/>
    <w:rsid w:val="001E00C3"/>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E00C3"/>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1E00C3"/>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1E00C3"/>
    <w:rPr>
      <w:rFonts w:ascii="Times New Roman" w:eastAsia="Times New Roman" w:hAnsi="Times New Roman" w:cs="Times New Roman"/>
      <w:b/>
      <w:sz w:val="20"/>
      <w:szCs w:val="20"/>
    </w:rPr>
  </w:style>
  <w:style w:type="paragraph" w:styleId="Header">
    <w:name w:val="header"/>
    <w:basedOn w:val="Normal"/>
    <w:link w:val="HeaderChar"/>
    <w:rsid w:val="001E00C3"/>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E00C3"/>
    <w:rPr>
      <w:rFonts w:ascii="Times New Roman" w:eastAsia="Times New Roman" w:hAnsi="Times New Roman" w:cs="Times New Roman"/>
      <w:sz w:val="20"/>
      <w:szCs w:val="20"/>
    </w:rPr>
  </w:style>
  <w:style w:type="character" w:styleId="Hyperlink">
    <w:name w:val="Hyperlink"/>
    <w:rsid w:val="001E00C3"/>
    <w:rPr>
      <w:color w:val="0000FF"/>
      <w:u w:val="single"/>
    </w:rPr>
  </w:style>
  <w:style w:type="character" w:styleId="FollowedHyperlink">
    <w:name w:val="FollowedHyperlink"/>
    <w:basedOn w:val="DefaultParagraphFont"/>
    <w:uiPriority w:val="99"/>
    <w:semiHidden/>
    <w:unhideWhenUsed/>
    <w:rsid w:val="0096508C"/>
    <w:rPr>
      <w:color w:val="800080" w:themeColor="followedHyperlink"/>
      <w:u w:val="single"/>
    </w:rPr>
  </w:style>
  <w:style w:type="character" w:customStyle="1" w:styleId="Heading6Char">
    <w:name w:val="Heading 6 Char"/>
    <w:basedOn w:val="DefaultParagraphFont"/>
    <w:link w:val="Heading6"/>
    <w:uiPriority w:val="9"/>
    <w:semiHidden/>
    <w:rsid w:val="009650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08C"/>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96508C"/>
    <w:pPr>
      <w:tabs>
        <w:tab w:val="left" w:pos="1440"/>
      </w:tabs>
      <w:ind w:left="1620" w:hanging="1620"/>
    </w:pPr>
    <w:rPr>
      <w:rFonts w:ascii="Times New Roman" w:eastAsia="Times New Roman" w:hAnsi="Times New Roman" w:cs="Times New Roman"/>
      <w:bCs/>
      <w:sz w:val="20"/>
      <w:szCs w:val="20"/>
    </w:rPr>
  </w:style>
  <w:style w:type="character" w:customStyle="1" w:styleId="BodyTextIndentChar">
    <w:name w:val="Body Text Indent Char"/>
    <w:basedOn w:val="DefaultParagraphFont"/>
    <w:link w:val="BodyTextIndent"/>
    <w:rsid w:val="0096508C"/>
    <w:rPr>
      <w:rFonts w:ascii="Times New Roman" w:eastAsia="Times New Roman" w:hAnsi="Times New Roman" w:cs="Times New Roman"/>
      <w:bCs/>
      <w:sz w:val="20"/>
      <w:szCs w:val="20"/>
    </w:rPr>
  </w:style>
  <w:style w:type="paragraph" w:styleId="BodyText">
    <w:name w:val="Body Text"/>
    <w:basedOn w:val="Normal"/>
    <w:link w:val="BodyTextChar"/>
    <w:rsid w:val="0096508C"/>
    <w:pPr>
      <w:tabs>
        <w:tab w:val="left" w:pos="1440"/>
      </w:tabs>
    </w:pPr>
    <w:rPr>
      <w:rFonts w:ascii="Times New Roman" w:eastAsia="Times New Roman" w:hAnsi="Times New Roman" w:cs="Times New Roman"/>
      <w:i/>
      <w:iCs/>
      <w:sz w:val="20"/>
      <w:szCs w:val="20"/>
    </w:rPr>
  </w:style>
  <w:style w:type="character" w:customStyle="1" w:styleId="BodyTextChar">
    <w:name w:val="Body Text Char"/>
    <w:basedOn w:val="DefaultParagraphFont"/>
    <w:link w:val="BodyText"/>
    <w:rsid w:val="0096508C"/>
    <w:rPr>
      <w:rFonts w:ascii="Times New Roman" w:eastAsia="Times New Roman" w:hAnsi="Times New Roman" w:cs="Times New Roman"/>
      <w:i/>
      <w:iCs/>
      <w:sz w:val="20"/>
      <w:szCs w:val="20"/>
    </w:rPr>
  </w:style>
  <w:style w:type="paragraph" w:styleId="BodyText2">
    <w:name w:val="Body Text 2"/>
    <w:basedOn w:val="Normal"/>
    <w:link w:val="BodyText2Char"/>
    <w:rsid w:val="0096508C"/>
    <w:rPr>
      <w:rFonts w:ascii="Times New Roman" w:eastAsia="Times New Roman" w:hAnsi="Times New Roman" w:cs="Times New Roman"/>
      <w:i/>
      <w:iCs/>
      <w:sz w:val="22"/>
      <w:szCs w:val="20"/>
    </w:rPr>
  </w:style>
  <w:style w:type="character" w:customStyle="1" w:styleId="BodyText2Char">
    <w:name w:val="Body Text 2 Char"/>
    <w:basedOn w:val="DefaultParagraphFont"/>
    <w:link w:val="BodyText2"/>
    <w:rsid w:val="0096508C"/>
    <w:rPr>
      <w:rFonts w:ascii="Times New Roman" w:eastAsia="Times New Roman" w:hAnsi="Times New Roman" w:cs="Times New Roman"/>
      <w:i/>
      <w:iCs/>
      <w:sz w:val="22"/>
      <w:szCs w:val="20"/>
    </w:rPr>
  </w:style>
  <w:style w:type="character" w:customStyle="1" w:styleId="spelle">
    <w:name w:val="spelle"/>
    <w:basedOn w:val="DefaultParagraphFont"/>
    <w:rsid w:val="0096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forganizedseminar.files.wordpress.com/2011/07/lefebvre_production_space.pdf" TargetMode="External"/><Relationship Id="rId12" Type="http://schemas.openxmlformats.org/officeDocument/2006/relationships/hyperlink" Target="http://www9.georgetown.edu/faculty/irvinem/theory/DeCerteau-Practice-Excerpt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sc.edu/writing/" TargetMode="External"/><Relationship Id="rId7" Type="http://schemas.openxmlformats.org/officeDocument/2006/relationships/hyperlink" Target="http://writing.wisc.edu" TargetMode="External"/><Relationship Id="rId8" Type="http://schemas.openxmlformats.org/officeDocument/2006/relationships/hyperlink" Target="http://students.wisc.edu/doso/misconductflowchart.html" TargetMode="External"/><Relationship Id="rId9" Type="http://schemas.openxmlformats.org/officeDocument/2006/relationships/hyperlink" Target="https://www.youtube.com/watch?v=HB7Kim2qYBE" TargetMode="External"/><Relationship Id="rId10" Type="http://schemas.openxmlformats.org/officeDocument/2006/relationships/hyperlink" Target="http://www.ted.com/talks/david_christian_big_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2902</Words>
  <Characters>16543</Characters>
  <Application>Microsoft Macintosh Word</Application>
  <DocSecurity>0</DocSecurity>
  <Lines>137</Lines>
  <Paragraphs>38</Paragraphs>
  <ScaleCrop>false</ScaleCrop>
  <Company>University of Wisconsin-Madison</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Andrzejewski</dc:creator>
  <cp:keywords/>
  <dc:description/>
  <cp:lastModifiedBy>Anna Andrzejewski</cp:lastModifiedBy>
  <cp:revision>2</cp:revision>
  <cp:lastPrinted>2014-01-15T21:42:00Z</cp:lastPrinted>
  <dcterms:created xsi:type="dcterms:W3CDTF">2014-01-21T15:59:00Z</dcterms:created>
  <dcterms:modified xsi:type="dcterms:W3CDTF">2014-01-21T15:59:00Z</dcterms:modified>
</cp:coreProperties>
</file>